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60234A0" w14:textId="2280C68D" w:rsidR="0085747A" w:rsidRPr="00B169DF" w:rsidRDefault="0071620A" w:rsidP="0056302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563026" w:rsidRPr="00092911">
        <w:rPr>
          <w:rFonts w:ascii="Corbel" w:hAnsi="Corbel"/>
          <w:iCs/>
          <w:smallCaps/>
          <w:sz w:val="24"/>
          <w:szCs w:val="24"/>
        </w:rPr>
        <w:t>1 października 202</w:t>
      </w:r>
      <w:r w:rsidR="00563026">
        <w:rPr>
          <w:rFonts w:ascii="Corbel" w:hAnsi="Corbel"/>
          <w:iCs/>
          <w:smallCaps/>
          <w:sz w:val="24"/>
          <w:szCs w:val="24"/>
        </w:rPr>
        <w:t>4</w:t>
      </w:r>
      <w:r w:rsidR="00563026" w:rsidRPr="00092911">
        <w:rPr>
          <w:rFonts w:ascii="Corbel" w:hAnsi="Corbel"/>
          <w:iCs/>
          <w:smallCaps/>
          <w:sz w:val="24"/>
          <w:szCs w:val="24"/>
        </w:rPr>
        <w:t xml:space="preserve"> – 30 września 202</w:t>
      </w:r>
      <w:r w:rsidR="00563026">
        <w:rPr>
          <w:rFonts w:ascii="Corbel" w:hAnsi="Corbel"/>
          <w:iCs/>
          <w:smallCaps/>
          <w:sz w:val="24"/>
          <w:szCs w:val="24"/>
        </w:rPr>
        <w:t>6</w:t>
      </w:r>
      <w:r w:rsidR="00EA4832"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="00EA4832"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08A23C89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B36F43">
        <w:rPr>
          <w:rFonts w:ascii="Corbel" w:hAnsi="Corbel"/>
          <w:sz w:val="20"/>
          <w:szCs w:val="20"/>
        </w:rPr>
        <w:t>202</w:t>
      </w:r>
      <w:r w:rsidR="00DC172D">
        <w:rPr>
          <w:rFonts w:ascii="Corbel" w:hAnsi="Corbel"/>
          <w:sz w:val="20"/>
          <w:szCs w:val="20"/>
        </w:rPr>
        <w:t>5</w:t>
      </w:r>
      <w:r w:rsidR="00B36F43">
        <w:rPr>
          <w:rFonts w:ascii="Corbel" w:hAnsi="Corbel"/>
          <w:sz w:val="20"/>
          <w:szCs w:val="20"/>
        </w:rPr>
        <w:t>-202</w:t>
      </w:r>
      <w:r w:rsidR="00DC172D">
        <w:rPr>
          <w:rFonts w:ascii="Corbel" w:hAnsi="Corbel"/>
          <w:sz w:val="20"/>
          <w:szCs w:val="20"/>
        </w:rPr>
        <w:t>6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50589A">
        <w:trPr>
          <w:trHeight w:val="187"/>
        </w:trPr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99EC6B4" w14:textId="77777777" w:rsidR="0050589A" w:rsidRPr="0050589A" w:rsidRDefault="0050589A" w:rsidP="0050589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bookmarkStart w:id="0" w:name="_GoBack"/>
            <w:bookmarkEnd w:id="0"/>
            <w:r w:rsidRPr="0050589A">
              <w:rPr>
                <w:rStyle w:val="fontstyle01"/>
                <w:sz w:val="22"/>
                <w:szCs w:val="22"/>
              </w:rPr>
              <w:t>Filozofia jako terapia</w:t>
            </w:r>
          </w:p>
          <w:p w14:paraId="406944BA" w14:textId="442453BA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57742E9B" w:rsidR="0085747A" w:rsidRPr="00B169DF" w:rsidRDefault="00BF57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r w:rsidR="00A201E8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A201E8" w:rsidRPr="007F638A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  <w:r w:rsidR="00A201E8">
              <w:rPr>
                <w:rFonts w:ascii="Corbel" w:hAnsi="Corbel"/>
                <w:b w:val="0"/>
                <w:sz w:val="24"/>
                <w:szCs w:val="24"/>
              </w:rPr>
              <w:t xml:space="preserve"> UR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74256303" w:rsidR="0085747A" w:rsidRPr="00B169DF" w:rsidRDefault="003D50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Filozofii </w:t>
            </w:r>
            <w:r w:rsidR="00A201E8">
              <w:rPr>
                <w:rFonts w:ascii="Corbel" w:hAnsi="Corbel"/>
                <w:b w:val="0"/>
                <w:sz w:val="24"/>
                <w:szCs w:val="24"/>
              </w:rPr>
              <w:t>UR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22D7A542" w:rsidR="0085747A" w:rsidRPr="00B169DF" w:rsidRDefault="003D50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Filozofia 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281E6941" w:rsidR="0085747A" w:rsidRPr="00B169DF" w:rsidRDefault="00B64C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drugiego stopnia 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41B3645B" w:rsidR="0085747A" w:rsidRPr="00B169DF" w:rsidRDefault="003D50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5FECDE3B" w:rsidR="0085747A" w:rsidRPr="00B169DF" w:rsidRDefault="003D50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stacjonarne 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7CA2B5A7" w:rsidR="0085747A" w:rsidRPr="00B169DF" w:rsidRDefault="003D50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66209F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rok, </w:t>
            </w:r>
            <w:r w:rsidR="001F2F6B">
              <w:rPr>
                <w:rFonts w:ascii="Corbel" w:hAnsi="Corbel"/>
                <w:b w:val="0"/>
                <w:sz w:val="24"/>
                <w:szCs w:val="24"/>
              </w:rPr>
              <w:t>4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 studiów 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7538323F" w:rsidR="0085747A" w:rsidRPr="00B169DF" w:rsidRDefault="003D50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 </w:t>
            </w:r>
            <w:r w:rsidR="00292B6F">
              <w:rPr>
                <w:rFonts w:ascii="Corbel" w:hAnsi="Corbel"/>
                <w:b w:val="0"/>
                <w:sz w:val="24"/>
                <w:szCs w:val="24"/>
              </w:rPr>
              <w:t>podstawow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y 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66926B3A" w:rsidR="00923D7D" w:rsidRPr="00B169DF" w:rsidRDefault="00B64C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75615AED" w:rsidR="0085747A" w:rsidRPr="00B169DF" w:rsidRDefault="00B64C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Subczak 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627141AB" w:rsidR="0085747A" w:rsidRPr="00B169DF" w:rsidRDefault="00B64C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Subczak 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73729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737296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50BB3A11" w:rsidR="00015B8F" w:rsidRPr="00B169DF" w:rsidRDefault="003B114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5C2D681D" w:rsidR="00015B8F" w:rsidRPr="00B169DF" w:rsidRDefault="005536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571BC095" w:rsidR="00015B8F" w:rsidRPr="00B169DF" w:rsidRDefault="003B114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5F0DC3B8" w:rsidR="0085747A" w:rsidRPr="00B169DF" w:rsidRDefault="005542E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 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319D6419" w:rsidR="009C54AE" w:rsidRPr="00B169DF" w:rsidRDefault="00B935B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 xml:space="preserve">zaliczenie z oceną 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214081BC" w:rsidR="0085747A" w:rsidRPr="00B169DF" w:rsidRDefault="004B2E73" w:rsidP="00E07CC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7AAE">
              <w:rPr>
                <w:rFonts w:ascii="Corbel" w:hAnsi="Corbel"/>
                <w:b w:val="0"/>
                <w:bCs/>
                <w:szCs w:val="24"/>
              </w:rPr>
              <w:t>Student powinien posiadać podstawową wiedzę z zakresu historii filozofii oraz umiejętność rozumienia i definiowania pojęć</w:t>
            </w:r>
            <w:r>
              <w:rPr>
                <w:rFonts w:ascii="Corbel" w:hAnsi="Corbel"/>
                <w:b w:val="0"/>
                <w:bCs/>
                <w:szCs w:val="24"/>
              </w:rPr>
              <w:t>, nurtów i problemów</w:t>
            </w:r>
            <w:r w:rsidRPr="00257AAE">
              <w:rPr>
                <w:rFonts w:ascii="Corbel" w:hAnsi="Corbel"/>
                <w:b w:val="0"/>
                <w:bCs/>
                <w:szCs w:val="24"/>
              </w:rPr>
              <w:t xml:space="preserve"> filozoficznych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 na poziomie studiów </w:t>
            </w:r>
            <w:r>
              <w:rPr>
                <w:rFonts w:ascii="Corbel" w:hAnsi="Corbel"/>
                <w:b w:val="0"/>
                <w:bCs/>
                <w:szCs w:val="24"/>
              </w:rPr>
              <w:lastRenderedPageBreak/>
              <w:t>licencjackich</w:t>
            </w:r>
            <w:r w:rsidRPr="00257AAE">
              <w:rPr>
                <w:rFonts w:ascii="Corbel" w:hAnsi="Corbel"/>
                <w:b w:val="0"/>
                <w:bCs/>
                <w:szCs w:val="24"/>
              </w:rPr>
              <w:t xml:space="preserve">. ponadto powinien znać specyfikę dyscypliny jaką jest </w:t>
            </w:r>
            <w:r>
              <w:rPr>
                <w:rFonts w:ascii="Corbel" w:hAnsi="Corbel"/>
                <w:b w:val="0"/>
                <w:bCs/>
                <w:szCs w:val="24"/>
              </w:rPr>
              <w:t>filozofia</w:t>
            </w:r>
            <w:r w:rsidRPr="00257AAE">
              <w:rPr>
                <w:rFonts w:ascii="Corbel" w:hAnsi="Corbel"/>
                <w:b w:val="0"/>
                <w:bCs/>
                <w:szCs w:val="24"/>
              </w:rPr>
              <w:t>, rozumieć jej istotę, przedmiot, znaczenie i miejsce w strukturze nauk.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C86764">
        <w:tc>
          <w:tcPr>
            <w:tcW w:w="843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638C5C8F" w14:textId="465F3EAB" w:rsidR="0085747A" w:rsidRPr="00C86764" w:rsidRDefault="001B0732" w:rsidP="00C8676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Celem zajęć jest zapoznanie studentów z filozofią rozumianą jako sztuka życia, z jej genezą, istotą i jej pojmowaniem jako etyki zrealizowanej w konkretnych modelach </w:t>
            </w:r>
            <w:r w:rsidR="0084533D">
              <w:rPr>
                <w:rFonts w:ascii="Corbel" w:hAnsi="Corbel"/>
                <w:b w:val="0"/>
                <w:bCs/>
                <w:sz w:val="24"/>
                <w:szCs w:val="24"/>
              </w:rPr>
              <w:t>egzystencjalnych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. </w:t>
            </w:r>
          </w:p>
        </w:tc>
      </w:tr>
      <w:tr w:rsidR="0085747A" w:rsidRPr="00B169DF" w14:paraId="57A412CE" w14:textId="77777777" w:rsidTr="00C86764">
        <w:tc>
          <w:tcPr>
            <w:tcW w:w="843" w:type="dxa"/>
            <w:vAlign w:val="center"/>
          </w:tcPr>
          <w:p w14:paraId="7D2BDCD1" w14:textId="27828023" w:rsidR="0085747A" w:rsidRPr="00B169DF" w:rsidRDefault="008F788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16C32661" w14:textId="4DF2488C" w:rsidR="0085747A" w:rsidRPr="00B169DF" w:rsidRDefault="00AD6811" w:rsidP="00C867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przedmiotu jest również </w:t>
            </w:r>
            <w:r w:rsidR="008F7880">
              <w:rPr>
                <w:rFonts w:ascii="Corbel" w:hAnsi="Corbel"/>
                <w:b w:val="0"/>
                <w:sz w:val="24"/>
                <w:szCs w:val="24"/>
              </w:rPr>
              <w:t>pogłębie</w:t>
            </w: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8F7880">
              <w:rPr>
                <w:rFonts w:ascii="Corbel" w:hAnsi="Corbel"/>
                <w:b w:val="0"/>
                <w:sz w:val="24"/>
                <w:szCs w:val="24"/>
              </w:rPr>
              <w:t xml:space="preserve"> wiedzy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studentów </w:t>
            </w:r>
            <w:r w:rsidR="00C86764">
              <w:rPr>
                <w:rFonts w:ascii="Corbel" w:hAnsi="Corbel"/>
                <w:b w:val="0"/>
                <w:sz w:val="24"/>
                <w:szCs w:val="24"/>
              </w:rPr>
              <w:t>w zakresie rozumienia filozofii jako procesu terapii.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71C4C34C" w:rsidR="0085747A" w:rsidRPr="00B169DF" w:rsidRDefault="00075FF3" w:rsidP="00075FF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5FF3"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istotę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myśl</w:t>
            </w:r>
            <w:r w:rsidRPr="00075FF3">
              <w:rPr>
                <w:rFonts w:ascii="Corbel" w:hAnsi="Corbel"/>
                <w:b w:val="0"/>
                <w:smallCaps w:val="0"/>
                <w:szCs w:val="24"/>
              </w:rPr>
              <w:t xml:space="preserve">i starożytnej,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 także rodzącą się w jej obszarze filozofię rozumianą jako sztuka życia.</w:t>
            </w:r>
          </w:p>
        </w:tc>
        <w:tc>
          <w:tcPr>
            <w:tcW w:w="1873" w:type="dxa"/>
          </w:tcPr>
          <w:p w14:paraId="51C6CBB5" w14:textId="13B41981" w:rsidR="0085747A" w:rsidRPr="00A44D01" w:rsidRDefault="00A44D01" w:rsidP="00A44D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44D01">
              <w:rPr>
                <w:rFonts w:ascii="Corbel" w:hAnsi="Corbel"/>
                <w:b w:val="0"/>
                <w:bCs/>
                <w:szCs w:val="24"/>
              </w:rPr>
              <w:t>K_W0</w:t>
            </w:r>
            <w:r>
              <w:rPr>
                <w:rFonts w:ascii="Corbel" w:hAnsi="Corbel"/>
                <w:b w:val="0"/>
                <w:bCs/>
                <w:szCs w:val="24"/>
              </w:rPr>
              <w:t>2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09AD6A27" w:rsidR="0085747A" w:rsidRPr="00B169DF" w:rsidRDefault="00821874" w:rsidP="0082187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świadom jest specyfiki filozoficznych modeli życia</w:t>
            </w:r>
            <w:r w:rsidR="004412C2">
              <w:rPr>
                <w:rFonts w:ascii="Corbel" w:hAnsi="Corbel"/>
                <w:b w:val="0"/>
                <w:smallCaps w:val="0"/>
                <w:szCs w:val="24"/>
              </w:rPr>
              <w:t xml:space="preserve">, dostrzega wyjątkowość </w:t>
            </w:r>
            <w:r w:rsidR="004E6F6F">
              <w:rPr>
                <w:rFonts w:ascii="Corbel" w:hAnsi="Corbel"/>
                <w:b w:val="0"/>
                <w:smallCaps w:val="0"/>
                <w:szCs w:val="24"/>
              </w:rPr>
              <w:t xml:space="preserve">tego połączenia teorii i praktyki filozoficznej.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20B22796" w14:textId="4637701B" w:rsidR="0085747A" w:rsidRPr="00B169DF" w:rsidRDefault="00A44D01" w:rsidP="00A44D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A49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3F9A3BC8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B27D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ED94FF1" w14:textId="6BD7742A" w:rsidR="0085747A" w:rsidRPr="00B169DF" w:rsidRDefault="004D2331" w:rsidP="004D233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wyjaśnić zjawisko filozoficznej terapii, zna jej odmiany i przebieg, widzi jej ścisły związek ze współczesnymi nurtami coachingu i doradztwa filozoficznego. </w:t>
            </w:r>
          </w:p>
        </w:tc>
        <w:tc>
          <w:tcPr>
            <w:tcW w:w="1873" w:type="dxa"/>
          </w:tcPr>
          <w:p w14:paraId="41DC7A70" w14:textId="6F6C0CAB" w:rsidR="0085747A" w:rsidRPr="00B169DF" w:rsidRDefault="00747C78" w:rsidP="00747C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0532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52150FA3" w14:textId="561727FC" w:rsidR="00D30C72" w:rsidRPr="00D30C72" w:rsidRDefault="003E4B8D" w:rsidP="00D30C72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3E4B8D">
              <w:rPr>
                <w:rFonts w:ascii="Corbel" w:hAnsi="Corbel"/>
                <w:b/>
                <w:sz w:val="24"/>
                <w:szCs w:val="24"/>
              </w:rPr>
              <w:t>Między teoretycznym a praktycznym rozumieniem filozofii</w:t>
            </w:r>
            <w:r>
              <w:rPr>
                <w:rFonts w:ascii="Corbel" w:hAnsi="Corbel"/>
                <w:b/>
                <w:sz w:val="24"/>
                <w:szCs w:val="24"/>
              </w:rPr>
              <w:t>.</w:t>
            </w:r>
          </w:p>
          <w:p w14:paraId="43F8874D" w14:textId="6F65ED28" w:rsidR="0085747A" w:rsidRPr="00B169DF" w:rsidRDefault="003E4B8D" w:rsidP="00D30C72">
            <w:pPr>
              <w:pStyle w:val="Akapitzlist"/>
              <w:spacing w:after="0" w:line="240" w:lineRule="auto"/>
              <w:ind w:left="0" w:firstLine="346"/>
              <w:jc w:val="both"/>
              <w:rPr>
                <w:rFonts w:ascii="Corbel" w:hAnsi="Corbel"/>
                <w:sz w:val="24"/>
                <w:szCs w:val="24"/>
              </w:rPr>
            </w:pPr>
            <w:r w:rsidRPr="003E4B8D">
              <w:rPr>
                <w:rFonts w:ascii="Corbel" w:hAnsi="Corbel"/>
                <w:sz w:val="24"/>
                <w:szCs w:val="24"/>
              </w:rPr>
              <w:t>Znaczenie słowa „filozofia”; definicje filozofii i uwzględnienie jej praktycznego (egzystencjalnego) wymiaru; racjonalizm a irracjonalizm; miejsce i rola etyki filozoficznej; prawda a dobro, piękno, jaźń; kontekst odkrycia a kontekst uzasadnienia; życie, człowiek, podmiot, osoba jako kategori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3E4B8D">
              <w:rPr>
                <w:rFonts w:ascii="Corbel" w:hAnsi="Corbel"/>
                <w:sz w:val="24"/>
                <w:szCs w:val="24"/>
              </w:rPr>
              <w:t xml:space="preserve"> filozoficzn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3E4B8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6DA1E2FD" w14:textId="30233A84" w:rsidR="00C54DF2" w:rsidRPr="00C54DF2" w:rsidRDefault="00C54DF2" w:rsidP="00C54DF2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C54DF2">
              <w:rPr>
                <w:rFonts w:ascii="Corbel" w:hAnsi="Corbel"/>
                <w:b/>
                <w:sz w:val="24"/>
                <w:szCs w:val="24"/>
              </w:rPr>
              <w:t>2. Sokrates i Platon – antyczne źródła filozoficznej sztuki życia.</w:t>
            </w:r>
          </w:p>
          <w:p w14:paraId="2195D51F" w14:textId="768DFAAB" w:rsidR="0085747A" w:rsidRPr="00B169DF" w:rsidRDefault="00C54DF2" w:rsidP="0074223F">
            <w:pPr>
              <w:pStyle w:val="Akapitzlist"/>
              <w:spacing w:after="0" w:line="240" w:lineRule="auto"/>
              <w:ind w:left="0" w:firstLine="346"/>
              <w:jc w:val="both"/>
              <w:rPr>
                <w:rFonts w:ascii="Corbel" w:hAnsi="Corbel"/>
                <w:sz w:val="24"/>
                <w:szCs w:val="24"/>
              </w:rPr>
            </w:pPr>
            <w:r w:rsidRPr="00C54DF2">
              <w:rPr>
                <w:rFonts w:ascii="Corbel" w:hAnsi="Corbel"/>
                <w:sz w:val="24"/>
                <w:szCs w:val="24"/>
              </w:rPr>
              <w:t xml:space="preserve">Nowe – sokratejskie rozumienie filozofii (teza Diogenesa Laertiosa o „ściągnięciu filozofii z nieba na ziemię”); Sokrates kontra sofiści a problem </w:t>
            </w:r>
            <w:r w:rsidRPr="00C54DF2">
              <w:rPr>
                <w:rFonts w:ascii="Corbel" w:hAnsi="Corbel"/>
                <w:i/>
                <w:sz w:val="24"/>
                <w:szCs w:val="24"/>
              </w:rPr>
              <w:t xml:space="preserve">arete </w:t>
            </w:r>
            <w:r w:rsidRPr="00C54DF2">
              <w:rPr>
                <w:rFonts w:ascii="Corbel" w:hAnsi="Corbel"/>
                <w:sz w:val="24"/>
                <w:szCs w:val="24"/>
              </w:rPr>
              <w:t xml:space="preserve">i </w:t>
            </w:r>
            <w:r w:rsidRPr="00C54DF2">
              <w:rPr>
                <w:rFonts w:ascii="Corbel" w:hAnsi="Corbel"/>
                <w:i/>
                <w:sz w:val="24"/>
                <w:szCs w:val="24"/>
              </w:rPr>
              <w:t>paidei</w:t>
            </w:r>
            <w:r w:rsidRPr="00C54DF2">
              <w:rPr>
                <w:rFonts w:ascii="Corbel" w:hAnsi="Corbel"/>
                <w:sz w:val="24"/>
                <w:szCs w:val="24"/>
              </w:rPr>
              <w:t xml:space="preserve">; nowe rozumienie </w:t>
            </w:r>
            <w:r w:rsidRPr="00C54DF2">
              <w:rPr>
                <w:rFonts w:ascii="Corbel" w:hAnsi="Corbel"/>
                <w:i/>
                <w:iCs/>
                <w:sz w:val="24"/>
                <w:szCs w:val="24"/>
              </w:rPr>
              <w:t>psyché</w:t>
            </w:r>
            <w:r w:rsidRPr="00C54DF2">
              <w:rPr>
                <w:rFonts w:ascii="Corbel" w:hAnsi="Corbel"/>
                <w:sz w:val="24"/>
                <w:szCs w:val="24"/>
              </w:rPr>
              <w:t xml:space="preserve"> i znaczenie filozoficznej troski o duszę; etyka, wychowanie, polityka a kwestia filozofii życiowo </w:t>
            </w:r>
            <w:r w:rsidRPr="00C54DF2">
              <w:rPr>
                <w:rFonts w:ascii="Corbel" w:hAnsi="Corbel"/>
                <w:sz w:val="24"/>
                <w:szCs w:val="24"/>
              </w:rPr>
              <w:lastRenderedPageBreak/>
              <w:t>„zaangażowanej” – Platon; medycyna i filozofia oraz problem terapii duszy (tradycja pitagorejska); kwestia ćwiczeń duchowych i postać mędrca.</w:t>
            </w: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4EDF7FF2" w14:textId="531B8B80" w:rsidR="00BC3CA3" w:rsidRPr="00BC3CA3" w:rsidRDefault="00BC3CA3" w:rsidP="00BC3CA3">
            <w:pPr>
              <w:pStyle w:val="Akapitzlist"/>
              <w:spacing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BC3CA3">
              <w:rPr>
                <w:rFonts w:ascii="Corbel" w:hAnsi="Corbel"/>
                <w:b/>
                <w:sz w:val="24"/>
                <w:szCs w:val="24"/>
              </w:rPr>
              <w:lastRenderedPageBreak/>
              <w:t>3. Antyczne filozoficzne modele życia – próba charakterystyki.</w:t>
            </w:r>
          </w:p>
          <w:p w14:paraId="6C2ED089" w14:textId="2829C3C2" w:rsidR="0085747A" w:rsidRPr="00B169DF" w:rsidRDefault="00BC3CA3" w:rsidP="009C53E6">
            <w:pPr>
              <w:pStyle w:val="Akapitzlist"/>
              <w:spacing w:after="0" w:line="240" w:lineRule="auto"/>
              <w:ind w:left="0" w:firstLine="346"/>
              <w:jc w:val="both"/>
              <w:rPr>
                <w:rFonts w:ascii="Corbel" w:hAnsi="Corbel"/>
                <w:sz w:val="24"/>
                <w:szCs w:val="24"/>
              </w:rPr>
            </w:pPr>
            <w:r w:rsidRPr="00BC3CA3">
              <w:rPr>
                <w:rFonts w:ascii="Corbel" w:hAnsi="Corbel"/>
                <w:sz w:val="24"/>
                <w:szCs w:val="24"/>
              </w:rPr>
              <w:t xml:space="preserve">Rola tradycji biograficznej/doksograficznej i znaczenie „wyboru życiowego”; połączenie </w:t>
            </w:r>
            <w:r w:rsidRPr="00BC3CA3">
              <w:rPr>
                <w:rFonts w:ascii="Corbel" w:hAnsi="Corbel"/>
                <w:i/>
                <w:sz w:val="24"/>
                <w:szCs w:val="24"/>
              </w:rPr>
              <w:t xml:space="preserve">theoria </w:t>
            </w:r>
            <w:r w:rsidRPr="00BC3CA3">
              <w:rPr>
                <w:rFonts w:ascii="Corbel" w:hAnsi="Corbel"/>
                <w:sz w:val="24"/>
                <w:szCs w:val="24"/>
              </w:rPr>
              <w:t xml:space="preserve">i </w:t>
            </w:r>
            <w:r w:rsidRPr="00BC3CA3">
              <w:rPr>
                <w:rFonts w:ascii="Corbel" w:hAnsi="Corbel"/>
                <w:i/>
                <w:sz w:val="24"/>
                <w:szCs w:val="24"/>
              </w:rPr>
              <w:t>praksis</w:t>
            </w:r>
            <w:r w:rsidRPr="00BC3CA3">
              <w:rPr>
                <w:rFonts w:ascii="Corbel" w:hAnsi="Corbel"/>
                <w:sz w:val="24"/>
                <w:szCs w:val="24"/>
              </w:rPr>
              <w:t xml:space="preserve">; egzystencjalne postawy: </w:t>
            </w:r>
            <w:r w:rsidRPr="00BC3CA3">
              <w:rPr>
                <w:rFonts w:ascii="Corbel" w:hAnsi="Corbel"/>
                <w:i/>
                <w:sz w:val="24"/>
                <w:szCs w:val="24"/>
              </w:rPr>
              <w:t>askesis</w:t>
            </w:r>
            <w:r w:rsidRPr="00BC3CA3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BC3CA3">
              <w:rPr>
                <w:rFonts w:ascii="Corbel" w:hAnsi="Corbel"/>
                <w:i/>
                <w:sz w:val="24"/>
                <w:szCs w:val="24"/>
              </w:rPr>
              <w:t>autarkia</w:t>
            </w:r>
            <w:r w:rsidRPr="00BC3CA3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BC3CA3">
              <w:rPr>
                <w:rFonts w:ascii="Corbel" w:hAnsi="Corbel"/>
                <w:i/>
                <w:sz w:val="24"/>
                <w:szCs w:val="24"/>
              </w:rPr>
              <w:t>ataraksja</w:t>
            </w:r>
            <w:r w:rsidRPr="00BC3CA3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BC3CA3">
              <w:rPr>
                <w:rFonts w:ascii="Corbel" w:hAnsi="Corbel"/>
                <w:i/>
                <w:sz w:val="24"/>
                <w:szCs w:val="24"/>
              </w:rPr>
              <w:t>apatheia</w:t>
            </w:r>
            <w:r w:rsidRPr="00BC3CA3">
              <w:rPr>
                <w:rFonts w:ascii="Corbel" w:hAnsi="Corbel"/>
                <w:sz w:val="24"/>
                <w:szCs w:val="24"/>
              </w:rPr>
              <w:t xml:space="preserve">; praktyka ćwiczeń duchowych (nauczyć się żyć, nauczyć się czytać, nauczyć się rozmawiać – dialog, nauczyć się umierać); filozoficzny sposób życia jako przekształcenie całego człowieka </w:t>
            </w:r>
            <w:r w:rsidR="005B686E">
              <w:rPr>
                <w:rFonts w:ascii="Corbel" w:hAnsi="Corbel"/>
                <w:sz w:val="24"/>
                <w:szCs w:val="24"/>
              </w:rPr>
              <w:t>–</w:t>
            </w:r>
            <w:r w:rsidRPr="00BC3CA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C3CA3">
              <w:rPr>
                <w:rFonts w:ascii="Corbel" w:hAnsi="Corbel"/>
                <w:i/>
                <w:sz w:val="24"/>
                <w:szCs w:val="24"/>
              </w:rPr>
              <w:t>konwersja</w:t>
            </w:r>
            <w:r w:rsidR="005B686E">
              <w:rPr>
                <w:rFonts w:ascii="Corbel" w:hAnsi="Corbel"/>
                <w:iCs/>
                <w:sz w:val="24"/>
                <w:szCs w:val="24"/>
              </w:rPr>
              <w:t xml:space="preserve">, </w:t>
            </w:r>
            <w:r w:rsidR="005B686E" w:rsidRPr="005B686E">
              <w:rPr>
                <w:rFonts w:ascii="Corbel" w:hAnsi="Corbel"/>
                <w:i/>
                <w:sz w:val="24"/>
                <w:szCs w:val="24"/>
              </w:rPr>
              <w:t>metanoia</w:t>
            </w:r>
            <w:r w:rsidR="005B686E">
              <w:rPr>
                <w:rFonts w:ascii="Corbel" w:hAnsi="Corbel"/>
                <w:iCs/>
                <w:sz w:val="24"/>
                <w:szCs w:val="24"/>
              </w:rPr>
              <w:t xml:space="preserve">, </w:t>
            </w:r>
            <w:r w:rsidR="005B686E" w:rsidRPr="005B686E">
              <w:rPr>
                <w:rFonts w:ascii="Corbel" w:hAnsi="Corbel"/>
                <w:i/>
                <w:sz w:val="24"/>
                <w:szCs w:val="24"/>
              </w:rPr>
              <w:t>periagoge</w:t>
            </w:r>
            <w:r w:rsidRPr="00BC3CA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68A4" w:rsidRPr="00B169DF" w14:paraId="18EFC2C3" w14:textId="77777777" w:rsidTr="00923D7D">
        <w:tc>
          <w:tcPr>
            <w:tcW w:w="9639" w:type="dxa"/>
          </w:tcPr>
          <w:p w14:paraId="572B416D" w14:textId="2FC9B4B2" w:rsidR="002668A4" w:rsidRDefault="002668A4" w:rsidP="004720F4">
            <w:pPr>
              <w:pStyle w:val="Akapitzlist"/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2668A4">
              <w:rPr>
                <w:rFonts w:ascii="Corbel" w:hAnsi="Corbel"/>
                <w:b/>
                <w:sz w:val="24"/>
                <w:szCs w:val="24"/>
              </w:rPr>
              <w:t>4. Filozoficzne modele życia w okresie helleńskim, hellenistycznym i epoce cesarstwa – przedstawiciele.</w:t>
            </w:r>
          </w:p>
          <w:p w14:paraId="6A60A6E6" w14:textId="2E92F770" w:rsidR="002668A4" w:rsidRPr="004720F4" w:rsidRDefault="002668A4" w:rsidP="00C74369">
            <w:pPr>
              <w:pStyle w:val="Akapitzlist"/>
              <w:spacing w:after="0" w:line="240" w:lineRule="auto"/>
              <w:ind w:left="0" w:firstLine="346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720F4">
              <w:rPr>
                <w:rFonts w:ascii="Corbel" w:hAnsi="Corbel"/>
                <w:bCs/>
                <w:sz w:val="24"/>
                <w:szCs w:val="24"/>
              </w:rPr>
              <w:t>Arystoteles i „teoretyczna” forma życia; sokratycy mniejsi i więksi; epikureizm (kanonika, fizyka, etyka), stoicyzm i trójpodział filozofii; sceptycyzm; Filon z Aleksandrii; Plotyn.</w:t>
            </w:r>
          </w:p>
        </w:tc>
      </w:tr>
      <w:tr w:rsidR="00C74369" w:rsidRPr="00B169DF" w14:paraId="460CD446" w14:textId="77777777" w:rsidTr="00923D7D">
        <w:tc>
          <w:tcPr>
            <w:tcW w:w="9639" w:type="dxa"/>
          </w:tcPr>
          <w:p w14:paraId="466F9AAB" w14:textId="324F5179" w:rsidR="00FC3EB5" w:rsidRPr="00FC3EB5" w:rsidRDefault="00FC3EB5" w:rsidP="00FC3EB5">
            <w:pPr>
              <w:pStyle w:val="Akapitzlist"/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 xml:space="preserve">5. </w:t>
            </w:r>
            <w:r w:rsidRPr="00FC3EB5">
              <w:rPr>
                <w:rFonts w:ascii="Corbel" w:hAnsi="Corbel"/>
                <w:b/>
                <w:sz w:val="24"/>
                <w:szCs w:val="24"/>
              </w:rPr>
              <w:t>Filozofia jako sztuka życia w dziejach filozofii – wybrane koncepcje.</w:t>
            </w:r>
          </w:p>
          <w:p w14:paraId="33C5CB16" w14:textId="428D6A76" w:rsidR="00C74369" w:rsidRPr="00FC3EB5" w:rsidRDefault="00FC3EB5" w:rsidP="005B686E">
            <w:pPr>
              <w:pStyle w:val="Akapitzlist"/>
              <w:spacing w:after="0" w:line="240" w:lineRule="auto"/>
              <w:ind w:left="0" w:firstLine="346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FC3EB5">
              <w:rPr>
                <w:rFonts w:ascii="Corbel" w:hAnsi="Corbel"/>
                <w:bCs/>
                <w:sz w:val="24"/>
                <w:szCs w:val="24"/>
              </w:rPr>
              <w:t>Średniowiecze i chrześcijaństwo jako filozofia życia; renesansowe odrodzenie antycznego sposobu filozofowania; Petrarka; Erazm; Montaigne; Pascal; Kierkegaard; Nietzsche; egzystencjalizm; personalizm; filozofia dialogu i spotkania.</w:t>
            </w:r>
          </w:p>
        </w:tc>
      </w:tr>
      <w:tr w:rsidR="009A04BD" w:rsidRPr="00B169DF" w14:paraId="74C3E0B2" w14:textId="77777777" w:rsidTr="00923D7D">
        <w:tc>
          <w:tcPr>
            <w:tcW w:w="9639" w:type="dxa"/>
          </w:tcPr>
          <w:p w14:paraId="7662A358" w14:textId="7F07FD07" w:rsidR="009A04BD" w:rsidRPr="009A04BD" w:rsidRDefault="009A04BD" w:rsidP="009A04BD">
            <w:pPr>
              <w:pStyle w:val="Akapitzlist"/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A04BD">
              <w:rPr>
                <w:rFonts w:ascii="Corbel" w:hAnsi="Corbel"/>
                <w:b/>
                <w:sz w:val="24"/>
                <w:szCs w:val="24"/>
              </w:rPr>
              <w:t xml:space="preserve">6. </w:t>
            </w:r>
            <w:r w:rsidRPr="009A04BD">
              <w:rPr>
                <w:rFonts w:ascii="Corbel" w:hAnsi="Corbel"/>
                <w:b/>
                <w:i/>
                <w:sz w:val="24"/>
                <w:szCs w:val="24"/>
              </w:rPr>
              <w:t>Coaching</w:t>
            </w:r>
            <w:r w:rsidRPr="009A04BD">
              <w:rPr>
                <w:rFonts w:ascii="Corbel" w:hAnsi="Corbel"/>
                <w:b/>
                <w:sz w:val="24"/>
                <w:szCs w:val="24"/>
              </w:rPr>
              <w:t xml:space="preserve"> filozoficzny </w:t>
            </w:r>
            <w:r w:rsidR="008478C8">
              <w:rPr>
                <w:rFonts w:ascii="Corbel" w:hAnsi="Corbel"/>
                <w:b/>
                <w:sz w:val="24"/>
                <w:szCs w:val="24"/>
              </w:rPr>
              <w:t xml:space="preserve">jako model terapii. </w:t>
            </w:r>
          </w:p>
          <w:p w14:paraId="504EA95B" w14:textId="412170D6" w:rsidR="009A04BD" w:rsidRPr="00A1538E" w:rsidRDefault="009A04BD" w:rsidP="00A1538E">
            <w:pPr>
              <w:pStyle w:val="Akapitzlist"/>
              <w:spacing w:after="0" w:line="240" w:lineRule="auto"/>
              <w:ind w:left="0" w:firstLine="346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A1538E">
              <w:rPr>
                <w:rFonts w:ascii="Corbel" w:hAnsi="Corbel"/>
                <w:bCs/>
                <w:sz w:val="24"/>
                <w:szCs w:val="24"/>
              </w:rPr>
              <w:t xml:space="preserve">Pytanie o możliwość, płaszczyzny, zakres i sposoby zastosowania filozofii w technikach </w:t>
            </w:r>
            <w:r w:rsidRPr="00A1538E">
              <w:rPr>
                <w:rFonts w:ascii="Corbel" w:hAnsi="Corbel"/>
                <w:bCs/>
                <w:i/>
                <w:sz w:val="24"/>
                <w:szCs w:val="24"/>
              </w:rPr>
              <w:t>coachingu</w:t>
            </w:r>
            <w:r w:rsidRPr="00A1538E">
              <w:rPr>
                <w:rFonts w:ascii="Corbel" w:hAnsi="Corbel"/>
                <w:bCs/>
                <w:sz w:val="24"/>
                <w:szCs w:val="24"/>
              </w:rPr>
              <w:t xml:space="preserve">; </w:t>
            </w:r>
            <w:r w:rsidRPr="00A1538E">
              <w:rPr>
                <w:rFonts w:ascii="Corbel" w:hAnsi="Corbel"/>
                <w:bCs/>
                <w:i/>
                <w:sz w:val="24"/>
                <w:szCs w:val="24"/>
              </w:rPr>
              <w:t>coaching</w:t>
            </w:r>
            <w:r w:rsidRPr="00A1538E">
              <w:rPr>
                <w:rFonts w:ascii="Corbel" w:hAnsi="Corbel"/>
                <w:bCs/>
                <w:sz w:val="24"/>
                <w:szCs w:val="24"/>
              </w:rPr>
              <w:t xml:space="preserve"> – definicja (zbiór technik pozwalających na realizację wybranego modelu życia) i wymiary (indywidualny, społeczny, zawodowy); stymulowanie rozwoju osobistego i zawodowego; filozofia wobec mediacji, umiejętności interpersonalnych i kreowania wizerunku; strategie racjonalnego podejmowania decyzji; techniki motywacyjne i twórcze myślenie.</w:t>
            </w:r>
          </w:p>
        </w:tc>
      </w:tr>
      <w:tr w:rsidR="00BA4747" w:rsidRPr="00B169DF" w14:paraId="4F11319E" w14:textId="77777777" w:rsidTr="00923D7D">
        <w:tc>
          <w:tcPr>
            <w:tcW w:w="9639" w:type="dxa"/>
          </w:tcPr>
          <w:p w14:paraId="3BFEBD6B" w14:textId="73E98FA0" w:rsidR="0035086B" w:rsidRPr="0035086B" w:rsidRDefault="0035086B" w:rsidP="0035086B">
            <w:pPr>
              <w:pStyle w:val="Akapitzlist"/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35086B">
              <w:rPr>
                <w:rFonts w:ascii="Corbel" w:hAnsi="Corbel"/>
                <w:b/>
                <w:sz w:val="24"/>
                <w:szCs w:val="24"/>
              </w:rPr>
              <w:t>7. Doradztwo filozoficzne</w:t>
            </w:r>
            <w:r w:rsidR="00376215">
              <w:rPr>
                <w:rFonts w:ascii="Corbel" w:hAnsi="Corbel"/>
                <w:b/>
                <w:sz w:val="24"/>
                <w:szCs w:val="24"/>
              </w:rPr>
              <w:t xml:space="preserve"> jako terapia</w:t>
            </w:r>
            <w:r w:rsidRPr="0035086B">
              <w:rPr>
                <w:rFonts w:ascii="Corbel" w:hAnsi="Corbel"/>
                <w:b/>
                <w:sz w:val="24"/>
                <w:szCs w:val="24"/>
              </w:rPr>
              <w:t>.</w:t>
            </w:r>
          </w:p>
          <w:p w14:paraId="36B57FB9" w14:textId="77777777" w:rsidR="0035086B" w:rsidRPr="0035086B" w:rsidRDefault="0035086B" w:rsidP="0050536F">
            <w:pPr>
              <w:pStyle w:val="Akapitzlist"/>
              <w:spacing w:line="240" w:lineRule="auto"/>
              <w:ind w:left="0" w:firstLine="346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5086B">
              <w:rPr>
                <w:rFonts w:ascii="Corbel" w:hAnsi="Corbel"/>
                <w:bCs/>
                <w:sz w:val="24"/>
                <w:szCs w:val="24"/>
              </w:rPr>
              <w:t>Doradztwo indywidualne: pogłębienie świadomości, samorozwój, budowanie relacji, strategie komunikacji, rozstrzyganie dylematów etycznych, wyznaczanie celów i optymalizacja wyborów, odkrywanie sensu życia w sytuacjach granicznych.</w:t>
            </w:r>
          </w:p>
          <w:p w14:paraId="358BCBAB" w14:textId="6BF1AB7B" w:rsidR="00BA4747" w:rsidRPr="009A04BD" w:rsidRDefault="0035086B" w:rsidP="0050536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0536F">
              <w:rPr>
                <w:rFonts w:ascii="Corbel" w:hAnsi="Corbel"/>
                <w:bCs/>
                <w:sz w:val="24"/>
                <w:szCs w:val="24"/>
              </w:rPr>
              <w:t>Doradztwo instytucjonalne: filozofia zarządzania, etyka zawodowa, mentoring w biznesie, szkolenia rozwojowe.</w:t>
            </w:r>
          </w:p>
        </w:tc>
      </w:tr>
      <w:tr w:rsidR="00376215" w:rsidRPr="00B169DF" w14:paraId="5718B362" w14:textId="77777777" w:rsidTr="00923D7D">
        <w:tc>
          <w:tcPr>
            <w:tcW w:w="9639" w:type="dxa"/>
          </w:tcPr>
          <w:p w14:paraId="2C669924" w14:textId="139144CF" w:rsidR="00376215" w:rsidRPr="00376215" w:rsidRDefault="00376215" w:rsidP="00376215">
            <w:pPr>
              <w:pStyle w:val="Akapitzlist"/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 xml:space="preserve">8. </w:t>
            </w:r>
            <w:r w:rsidRPr="00376215">
              <w:rPr>
                <w:rFonts w:ascii="Corbel" w:hAnsi="Corbel"/>
                <w:b/>
                <w:sz w:val="24"/>
                <w:szCs w:val="24"/>
              </w:rPr>
              <w:t>Psychoterapia filozoficzna (</w:t>
            </w:r>
            <w:r w:rsidRPr="00376215">
              <w:rPr>
                <w:rFonts w:ascii="Corbel" w:hAnsi="Corbel"/>
                <w:b/>
                <w:i/>
                <w:iCs/>
                <w:sz w:val="24"/>
                <w:szCs w:val="24"/>
              </w:rPr>
              <w:t>mentaloterapia</w:t>
            </w:r>
            <w:r w:rsidRPr="00376215">
              <w:rPr>
                <w:rFonts w:ascii="Corbel" w:hAnsi="Corbel"/>
                <w:b/>
                <w:sz w:val="24"/>
                <w:szCs w:val="24"/>
              </w:rPr>
              <w:t>)</w:t>
            </w:r>
            <w:r>
              <w:rPr>
                <w:rFonts w:ascii="Corbel" w:hAnsi="Corbel"/>
                <w:b/>
                <w:sz w:val="24"/>
                <w:szCs w:val="24"/>
              </w:rPr>
              <w:t>.</w:t>
            </w:r>
          </w:p>
          <w:p w14:paraId="450B21B3" w14:textId="2AE2CD1C" w:rsidR="00376215" w:rsidRPr="008B570F" w:rsidRDefault="00376215" w:rsidP="008B570F">
            <w:pPr>
              <w:pStyle w:val="Akapitzlist"/>
              <w:spacing w:after="0" w:line="240" w:lineRule="auto"/>
              <w:ind w:left="0" w:firstLine="346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8B570F">
              <w:rPr>
                <w:rFonts w:ascii="Corbel" w:hAnsi="Corbel"/>
                <w:bCs/>
                <w:sz w:val="24"/>
                <w:szCs w:val="24"/>
              </w:rPr>
              <w:t>Terapia przez rozmowę filozoficzną; relacja: terapeuta-klient; rozpoznanie problemu; przemiana w sposobie widzenia siebie i świata; stoickie „wyobrażenie” jako przestrzeń oddziaływań terapeutycznych (człowiek – wyobrażenie – zdarzenie); od samopoznania do samookreślenia.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857A9C" w14:textId="77777777" w:rsidR="00732F7B" w:rsidRPr="00D2349B" w:rsidRDefault="00732F7B" w:rsidP="00732F7B">
      <w:pPr>
        <w:pStyle w:val="Punktygwne"/>
        <w:spacing w:before="0" w:after="0"/>
        <w:ind w:firstLine="426"/>
        <w:jc w:val="both"/>
        <w:rPr>
          <w:rFonts w:ascii="Corbel" w:hAnsi="Corbel"/>
          <w:szCs w:val="24"/>
        </w:rPr>
      </w:pPr>
      <w:r w:rsidRPr="00D2349B">
        <w:rPr>
          <w:rFonts w:ascii="Corbel" w:hAnsi="Corbel"/>
          <w:b w:val="0"/>
          <w:i/>
          <w:smallCaps w:val="0"/>
          <w:szCs w:val="24"/>
        </w:rPr>
        <w:t>- Wykład z prezentacją multimedialną</w:t>
      </w:r>
    </w:p>
    <w:p w14:paraId="240E31B3" w14:textId="24BD742A" w:rsidR="0085747A" w:rsidRPr="00B169DF" w:rsidRDefault="00732F7B" w:rsidP="00732F7B">
      <w:pPr>
        <w:pStyle w:val="Punktygwne"/>
        <w:spacing w:before="0" w:after="0"/>
        <w:ind w:firstLine="426"/>
        <w:rPr>
          <w:rFonts w:ascii="Corbel" w:hAnsi="Corbel"/>
          <w:b w:val="0"/>
          <w:smallCaps w:val="0"/>
          <w:szCs w:val="24"/>
        </w:rPr>
      </w:pPr>
      <w:r w:rsidRPr="00D2349B">
        <w:rPr>
          <w:rFonts w:ascii="Corbel" w:hAnsi="Corbel"/>
          <w:b w:val="0"/>
          <w:i/>
          <w:smallCaps w:val="0"/>
          <w:szCs w:val="24"/>
        </w:rPr>
        <w:t>- Lektura i analiza tekstów (rozwiązywanie kwestii problemowych w grupie dyskusyjnej)</w:t>
      </w: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08C9AC7" w14:textId="63574E3E" w:rsidR="0085747A" w:rsidRPr="00B169DF" w:rsidRDefault="00655146" w:rsidP="006551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 w:rsidRPr="001672B0">
              <w:rPr>
                <w:rFonts w:ascii="Corbel" w:hAnsi="Corbel"/>
                <w:b w:val="0"/>
                <w:szCs w:val="24"/>
              </w:rPr>
              <w:t>Obserwacja i ocena indywidualnej aktywności studenta w trakcie zajęć</w:t>
            </w:r>
          </w:p>
        </w:tc>
        <w:tc>
          <w:tcPr>
            <w:tcW w:w="2126" w:type="dxa"/>
          </w:tcPr>
          <w:p w14:paraId="5D1AC8C4" w14:textId="6E11B87F" w:rsidR="0085747A" w:rsidRPr="00B169DF" w:rsidRDefault="00FD6F01" w:rsidP="009267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528" w:type="dxa"/>
          </w:tcPr>
          <w:p w14:paraId="35E125A4" w14:textId="20843AFE" w:rsidR="0085747A" w:rsidRPr="00B169DF" w:rsidRDefault="00655146" w:rsidP="006551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672B0">
              <w:rPr>
                <w:rFonts w:ascii="Corbel" w:hAnsi="Corbel"/>
                <w:b w:val="0"/>
                <w:szCs w:val="24"/>
              </w:rPr>
              <w:t>Obserwacja i ocena indywidualnej aktywności studenta w trakcie zajęć</w:t>
            </w:r>
          </w:p>
        </w:tc>
        <w:tc>
          <w:tcPr>
            <w:tcW w:w="2126" w:type="dxa"/>
          </w:tcPr>
          <w:p w14:paraId="196DC76B" w14:textId="1CE5AF7D" w:rsidR="0085747A" w:rsidRPr="00B169DF" w:rsidRDefault="00FD6F01" w:rsidP="009267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D57988" w:rsidRPr="00B169DF" w14:paraId="5A709332" w14:textId="77777777" w:rsidTr="00C05F44">
        <w:tc>
          <w:tcPr>
            <w:tcW w:w="1985" w:type="dxa"/>
          </w:tcPr>
          <w:p w14:paraId="5F699135" w14:textId="1B7F5567" w:rsidR="00D57988" w:rsidRPr="00B169DF" w:rsidRDefault="00D5798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94271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6FF4928A" w14:textId="71C4A894" w:rsidR="00D57988" w:rsidRPr="00B169DF" w:rsidRDefault="00655146" w:rsidP="006551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672B0">
              <w:rPr>
                <w:rFonts w:ascii="Corbel" w:hAnsi="Corbel"/>
                <w:b w:val="0"/>
                <w:szCs w:val="24"/>
              </w:rPr>
              <w:t>Obserwacja i ocena indywidualnej aktywności studenta w trakcie zajęć</w:t>
            </w:r>
          </w:p>
        </w:tc>
        <w:tc>
          <w:tcPr>
            <w:tcW w:w="2126" w:type="dxa"/>
          </w:tcPr>
          <w:p w14:paraId="14A6B4BE" w14:textId="5D6DF695" w:rsidR="00D57988" w:rsidRPr="00B169DF" w:rsidRDefault="00FD6F01" w:rsidP="009267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6FD6E450" w14:textId="77777777" w:rsidR="00584C79" w:rsidRDefault="00584C79" w:rsidP="00584C7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Warunkiem koniecznym zaliczenia przedmiotu jest obecność studenta w trakcie zajęć. dopuszczalna jest jedna nieobecność, a każda kolejna wymagać będzie indywidualnego zaliczenia, w trakcie którego student odpowiadał będzie na pytania dotyczące materiału realizowanego w czasie opuszczonych zajęć. </w:t>
            </w:r>
          </w:p>
          <w:p w14:paraId="2201B76B" w14:textId="77777777" w:rsidR="00584C79" w:rsidRDefault="00584C79" w:rsidP="00584C7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36E63C25" w14:textId="738DBD62" w:rsidR="00584C79" w:rsidRDefault="00584C79" w:rsidP="00584C7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Kryterium oceny stanowi werbalna aktywność oraz poziom merytorycznego przygotowania studenta, weryfikowany w czasie dyskusji problemowej przeprowadzanej w trakcie zajęć:</w:t>
            </w:r>
          </w:p>
          <w:p w14:paraId="6799F148" w14:textId="11A6D0C2" w:rsidR="00584C79" w:rsidRDefault="00584C79" w:rsidP="00584C79">
            <w:pPr>
              <w:pStyle w:val="Punktygwne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1A0CED">
              <w:rPr>
                <w:rFonts w:ascii="Corbel" w:hAnsi="Corbel"/>
                <w:b w:val="0"/>
                <w:bCs/>
                <w:szCs w:val="24"/>
              </w:rPr>
              <w:t xml:space="preserve">- ocena „niedostateczna” (2.0): student nawet w stopniu elementarnym i znikomym nie posiada wiedzy w zakresie omawianych w trakcie zajęć zagadnień. Wykazuje się  całkowitą nieznajomością podstawowych pojęć, problemów i faktów dotyczących tematyki </w:t>
            </w:r>
            <w:r>
              <w:rPr>
                <w:rFonts w:ascii="Corbel" w:hAnsi="Corbel"/>
                <w:b w:val="0"/>
                <w:bCs/>
                <w:szCs w:val="24"/>
              </w:rPr>
              <w:t>filozoficznej terapii</w:t>
            </w:r>
            <w:r w:rsidRPr="001A0CED">
              <w:rPr>
                <w:rFonts w:ascii="Corbel" w:hAnsi="Corbel"/>
                <w:b w:val="0"/>
                <w:bCs/>
                <w:szCs w:val="24"/>
              </w:rPr>
              <w:t>.</w:t>
            </w:r>
          </w:p>
          <w:p w14:paraId="6EFC4868" w14:textId="77777777" w:rsidR="00FB4DAB" w:rsidRDefault="00ED3A21" w:rsidP="00584C79">
            <w:pPr>
              <w:pStyle w:val="Punktygwne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FE75E0">
              <w:rPr>
                <w:rFonts w:ascii="Corbel" w:hAnsi="Corbel"/>
                <w:b w:val="0"/>
                <w:bCs/>
                <w:szCs w:val="24"/>
              </w:rPr>
              <w:t>- ocena „dostateczna” (3.0): wiedza studenta w zakresie omawianych w trakcie zajęć zagadnień jest powierzchowna i niekompletna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 (niespójna)</w:t>
            </w:r>
            <w:r w:rsidRPr="00FE75E0">
              <w:rPr>
                <w:rFonts w:ascii="Corbel" w:hAnsi="Corbel"/>
                <w:b w:val="0"/>
                <w:bCs/>
                <w:szCs w:val="24"/>
              </w:rPr>
              <w:t xml:space="preserve">. Wykazuje się on jedynie 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hasłową i wybiórczą </w:t>
            </w:r>
            <w:r w:rsidRPr="00FE75E0">
              <w:rPr>
                <w:rFonts w:ascii="Corbel" w:hAnsi="Corbel"/>
                <w:b w:val="0"/>
                <w:bCs/>
                <w:szCs w:val="24"/>
              </w:rPr>
              <w:t xml:space="preserve">znajomością podstawowych pojęć, problemów i faktów dotyczących </w:t>
            </w:r>
            <w:r>
              <w:rPr>
                <w:rFonts w:ascii="Corbel" w:hAnsi="Corbel"/>
                <w:b w:val="0"/>
                <w:bCs/>
                <w:szCs w:val="24"/>
              </w:rPr>
              <w:t>wybranych kwestii filozoficznej terapii</w:t>
            </w:r>
            <w:r w:rsidRPr="00FE75E0">
              <w:rPr>
                <w:rFonts w:ascii="Corbel" w:hAnsi="Corbel"/>
                <w:b w:val="0"/>
                <w:bCs/>
                <w:szCs w:val="24"/>
              </w:rPr>
              <w:t xml:space="preserve">, ale bez ich rozwinięcia, uzasadnienia oraz głębszego zrozumienia i osadzenia w szerszym kontekście </w:t>
            </w:r>
            <w:r>
              <w:rPr>
                <w:rFonts w:ascii="Corbel" w:hAnsi="Corbel"/>
                <w:b w:val="0"/>
                <w:bCs/>
                <w:szCs w:val="24"/>
              </w:rPr>
              <w:t>naukowo-filozoficznym czy kulturowo-historycznym</w:t>
            </w:r>
            <w:r w:rsidR="00BE42F1">
              <w:rPr>
                <w:rFonts w:ascii="Corbel" w:hAnsi="Corbel"/>
                <w:b w:val="0"/>
                <w:bCs/>
                <w:szCs w:val="24"/>
              </w:rPr>
              <w:t xml:space="preserve"> (zajęcia nr 1)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. </w:t>
            </w:r>
            <w:r w:rsidR="00ED1994">
              <w:rPr>
                <w:rFonts w:ascii="Corbel" w:hAnsi="Corbel"/>
                <w:b w:val="0"/>
                <w:bCs/>
                <w:szCs w:val="24"/>
              </w:rPr>
              <w:t xml:space="preserve">Student tylko pobieżnie i ogólnie </w:t>
            </w:r>
            <w:r w:rsidR="00A97E8A">
              <w:rPr>
                <w:rFonts w:ascii="Corbel" w:hAnsi="Corbel"/>
                <w:b w:val="0"/>
                <w:bCs/>
                <w:szCs w:val="24"/>
              </w:rPr>
              <w:t>dostrzega specyfikę filozofii jako modelu życia (zajęcia nr 2</w:t>
            </w:r>
            <w:r w:rsidR="00BE42F1">
              <w:rPr>
                <w:rFonts w:ascii="Corbel" w:hAnsi="Corbel"/>
                <w:b w:val="0"/>
                <w:bCs/>
                <w:szCs w:val="24"/>
              </w:rPr>
              <w:t>-3</w:t>
            </w:r>
            <w:r w:rsidR="00A97E8A">
              <w:rPr>
                <w:rFonts w:ascii="Corbel" w:hAnsi="Corbel"/>
                <w:b w:val="0"/>
                <w:bCs/>
                <w:szCs w:val="24"/>
              </w:rPr>
              <w:t xml:space="preserve">); </w:t>
            </w:r>
            <w:r w:rsidR="004F1491">
              <w:rPr>
                <w:rFonts w:ascii="Corbel" w:hAnsi="Corbel"/>
                <w:b w:val="0"/>
                <w:bCs/>
                <w:szCs w:val="24"/>
              </w:rPr>
              <w:t xml:space="preserve">w sposób bardzo uproszczony i schematyczny </w:t>
            </w:r>
            <w:r w:rsidR="00BE42F1">
              <w:rPr>
                <w:rFonts w:ascii="Corbel" w:hAnsi="Corbel"/>
                <w:b w:val="0"/>
                <w:bCs/>
                <w:szCs w:val="24"/>
              </w:rPr>
              <w:t xml:space="preserve">rozumie </w:t>
            </w:r>
            <w:r w:rsidR="0069611B">
              <w:rPr>
                <w:rFonts w:ascii="Corbel" w:hAnsi="Corbel"/>
                <w:b w:val="0"/>
                <w:bCs/>
                <w:szCs w:val="24"/>
              </w:rPr>
              <w:t>istotę filozoficznej sztuki życia</w:t>
            </w:r>
            <w:r w:rsidR="001D494A">
              <w:rPr>
                <w:rFonts w:ascii="Corbel" w:hAnsi="Corbel"/>
                <w:b w:val="0"/>
                <w:bCs/>
                <w:szCs w:val="24"/>
              </w:rPr>
              <w:t xml:space="preserve"> i tylko hasłowo może wymienić niektórych jej reprezentantów (zajęcia nr 4-5). </w:t>
            </w:r>
            <w:r w:rsidR="00FC255C">
              <w:rPr>
                <w:rFonts w:ascii="Corbel" w:hAnsi="Corbel"/>
                <w:b w:val="0"/>
                <w:bCs/>
                <w:szCs w:val="24"/>
              </w:rPr>
              <w:t xml:space="preserve">Jedynie lakonicznie i niedokładnie </w:t>
            </w:r>
            <w:r w:rsidR="00EF5BFC">
              <w:rPr>
                <w:rFonts w:ascii="Corbel" w:hAnsi="Corbel"/>
                <w:b w:val="0"/>
                <w:bCs/>
                <w:szCs w:val="24"/>
              </w:rPr>
              <w:t xml:space="preserve">student </w:t>
            </w:r>
            <w:r w:rsidR="00FB4DAB">
              <w:rPr>
                <w:rFonts w:ascii="Corbel" w:hAnsi="Corbel"/>
                <w:b w:val="0"/>
                <w:bCs/>
                <w:szCs w:val="24"/>
              </w:rPr>
              <w:t>jest w stanie powiedzieć, czym jest coaching, doradztwo filozoficzne i mentaloterapia (zajęcia nr 6-8).</w:t>
            </w:r>
          </w:p>
          <w:p w14:paraId="6985B821" w14:textId="40DCE1BF" w:rsidR="009F470B" w:rsidRDefault="00FC255C" w:rsidP="00FB4DAB">
            <w:pPr>
              <w:pStyle w:val="Punktygwne"/>
              <w:jc w:val="both"/>
              <w:rPr>
                <w:rFonts w:ascii="Corbel" w:hAnsi="Corbel"/>
                <w:b w:val="0"/>
                <w:bCs/>
                <w:i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A97E8A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FB4DAB" w:rsidRPr="00C008E9">
              <w:rPr>
                <w:rFonts w:ascii="Corbel" w:hAnsi="Corbel"/>
                <w:b w:val="0"/>
                <w:bCs/>
                <w:szCs w:val="24"/>
              </w:rPr>
              <w:t xml:space="preserve">- ocena </w:t>
            </w:r>
            <w:r w:rsidR="00FB4DAB">
              <w:rPr>
                <w:rFonts w:ascii="Corbel" w:hAnsi="Corbel"/>
                <w:b w:val="0"/>
                <w:bCs/>
                <w:szCs w:val="24"/>
              </w:rPr>
              <w:t>„</w:t>
            </w:r>
            <w:r w:rsidR="00FB4DAB" w:rsidRPr="00C008E9">
              <w:rPr>
                <w:rFonts w:ascii="Corbel" w:hAnsi="Corbel"/>
                <w:b w:val="0"/>
                <w:bCs/>
                <w:szCs w:val="24"/>
              </w:rPr>
              <w:t>dobra</w:t>
            </w:r>
            <w:r w:rsidR="00FB4DAB">
              <w:rPr>
                <w:rFonts w:ascii="Corbel" w:hAnsi="Corbel"/>
                <w:b w:val="0"/>
                <w:bCs/>
                <w:szCs w:val="24"/>
              </w:rPr>
              <w:t>”</w:t>
            </w:r>
            <w:r w:rsidR="00FB4DAB" w:rsidRPr="00C008E9">
              <w:rPr>
                <w:rFonts w:ascii="Corbel" w:hAnsi="Corbel"/>
                <w:b w:val="0"/>
                <w:bCs/>
                <w:szCs w:val="24"/>
              </w:rPr>
              <w:t xml:space="preserve"> (4.0):</w:t>
            </w:r>
            <w:r w:rsidR="00FB4DAB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143B94">
              <w:rPr>
                <w:rFonts w:ascii="Corbel" w:hAnsi="Corbel"/>
                <w:b w:val="0"/>
                <w:bCs/>
                <w:szCs w:val="24"/>
              </w:rPr>
              <w:t xml:space="preserve">Student zna i rozumie różnicę między teoretycznym a praktycznym paradygmatem uprawiania filozofii, jednak nie do końca świadom jest specyfiki filozoficznej sztuki życia jako „etyki ukonkretnionej” (zajęcia nr 1). </w:t>
            </w:r>
            <w:r w:rsidR="001C0FFF">
              <w:rPr>
                <w:rFonts w:ascii="Corbel" w:hAnsi="Corbel"/>
                <w:b w:val="0"/>
                <w:bCs/>
                <w:szCs w:val="24"/>
              </w:rPr>
              <w:t xml:space="preserve">Posiada obszerną wiedzę na temat specyfiki filozofii sokratejskiej, nowego rozumienia duszy czy wezwania do troski o nią, ale </w:t>
            </w:r>
            <w:r w:rsidR="00487662">
              <w:rPr>
                <w:rFonts w:ascii="Corbel" w:hAnsi="Corbel"/>
                <w:b w:val="0"/>
                <w:bCs/>
                <w:szCs w:val="24"/>
              </w:rPr>
              <w:t xml:space="preserve">nie </w:t>
            </w:r>
            <w:r w:rsidR="001C0FFF">
              <w:rPr>
                <w:rFonts w:ascii="Corbel" w:hAnsi="Corbel"/>
                <w:b w:val="0"/>
                <w:bCs/>
                <w:szCs w:val="24"/>
              </w:rPr>
              <w:t xml:space="preserve">widzi głębszego związku między tymi kwestiami a problematyką pedagogiczną, polityczną czy medyczną (zajęcia nr 2). </w:t>
            </w:r>
            <w:r w:rsidR="00B46F95">
              <w:rPr>
                <w:rFonts w:ascii="Corbel" w:hAnsi="Corbel"/>
                <w:b w:val="0"/>
                <w:bCs/>
                <w:szCs w:val="24"/>
              </w:rPr>
              <w:t xml:space="preserve">Student zna antyczne filozoficzne modele życia, jest w stanie wymienić szkoły, poglądy i reprezentantów tych nurtów, jednak nie do końca zdaje sobie sprawę z wagi tradycji biograficznej, kwestii wyboru życiowego czy znaczenia takich egzystencjalnych postaw jak </w:t>
            </w:r>
            <w:r w:rsidR="00B46F95" w:rsidRPr="00B46F95">
              <w:rPr>
                <w:rFonts w:ascii="Corbel" w:hAnsi="Corbel"/>
                <w:b w:val="0"/>
                <w:bCs/>
                <w:i/>
                <w:szCs w:val="24"/>
              </w:rPr>
              <w:t>askesis</w:t>
            </w:r>
            <w:r w:rsidR="00B46F95" w:rsidRPr="00B46F95">
              <w:rPr>
                <w:rFonts w:ascii="Corbel" w:hAnsi="Corbel"/>
                <w:b w:val="0"/>
                <w:bCs/>
                <w:szCs w:val="24"/>
              </w:rPr>
              <w:t xml:space="preserve">, </w:t>
            </w:r>
            <w:r w:rsidR="00B46F95" w:rsidRPr="00B46F95">
              <w:rPr>
                <w:rFonts w:ascii="Corbel" w:hAnsi="Corbel"/>
                <w:b w:val="0"/>
                <w:bCs/>
                <w:i/>
                <w:szCs w:val="24"/>
              </w:rPr>
              <w:t>autarkia</w:t>
            </w:r>
            <w:r w:rsidR="00B46F95" w:rsidRPr="00B46F95">
              <w:rPr>
                <w:rFonts w:ascii="Corbel" w:hAnsi="Corbel"/>
                <w:b w:val="0"/>
                <w:bCs/>
                <w:szCs w:val="24"/>
              </w:rPr>
              <w:t xml:space="preserve">, </w:t>
            </w:r>
            <w:r w:rsidR="00B46F95" w:rsidRPr="00B46F95">
              <w:rPr>
                <w:rFonts w:ascii="Corbel" w:hAnsi="Corbel"/>
                <w:b w:val="0"/>
                <w:bCs/>
                <w:i/>
                <w:szCs w:val="24"/>
              </w:rPr>
              <w:t>ataraksja</w:t>
            </w:r>
            <w:r w:rsidR="00B46F95" w:rsidRPr="00B46F95">
              <w:rPr>
                <w:rFonts w:ascii="Corbel" w:hAnsi="Corbel"/>
                <w:b w:val="0"/>
                <w:bCs/>
                <w:szCs w:val="24"/>
              </w:rPr>
              <w:t xml:space="preserve">, </w:t>
            </w:r>
            <w:r w:rsidR="00B46F95" w:rsidRPr="00B46F95">
              <w:rPr>
                <w:rFonts w:ascii="Corbel" w:hAnsi="Corbel"/>
                <w:b w:val="0"/>
                <w:bCs/>
                <w:i/>
                <w:szCs w:val="24"/>
              </w:rPr>
              <w:t>apatheia</w:t>
            </w:r>
            <w:r w:rsidR="00B46F95">
              <w:rPr>
                <w:rFonts w:ascii="Corbel" w:hAnsi="Corbel"/>
                <w:b w:val="0"/>
                <w:bCs/>
                <w:iCs/>
                <w:szCs w:val="24"/>
              </w:rPr>
              <w:t xml:space="preserve"> (zajęcia nr 3). </w:t>
            </w:r>
            <w:r w:rsidR="00E95A2C">
              <w:rPr>
                <w:rFonts w:ascii="Corbel" w:hAnsi="Corbel"/>
                <w:b w:val="0"/>
                <w:bCs/>
                <w:iCs/>
                <w:szCs w:val="24"/>
              </w:rPr>
              <w:t xml:space="preserve">Student jest w stanie również wymienić przedstawicieli filozoficznych modeli życia i ich poglądy w późniejszych epokach (zajęcia nr 4-5). </w:t>
            </w:r>
            <w:r w:rsidR="005E7573">
              <w:rPr>
                <w:rFonts w:ascii="Corbel" w:hAnsi="Corbel"/>
                <w:b w:val="0"/>
                <w:bCs/>
                <w:iCs/>
                <w:szCs w:val="24"/>
              </w:rPr>
              <w:t xml:space="preserve">Student wie, czym jest coaching, doradztwo i psychoterapia, ale </w:t>
            </w:r>
            <w:r w:rsidR="00090C87">
              <w:rPr>
                <w:rFonts w:ascii="Corbel" w:hAnsi="Corbel"/>
                <w:b w:val="0"/>
                <w:bCs/>
                <w:iCs/>
                <w:szCs w:val="24"/>
              </w:rPr>
              <w:t xml:space="preserve">nie w pełni zdaje sobie sprawę z filozoficznego charakteru tych praktyk oraz z istotnego wkładu filozofii w działanie tych technik. </w:t>
            </w:r>
            <w:r w:rsidR="00545A46">
              <w:rPr>
                <w:rFonts w:ascii="Corbel" w:hAnsi="Corbel"/>
                <w:b w:val="0"/>
                <w:bCs/>
                <w:iCs/>
                <w:szCs w:val="24"/>
              </w:rPr>
              <w:t xml:space="preserve">nie dostrzega na przykład roli filozoficznej terapii w obszarze doradztwa indywidualnego, takiego jak chociażby: </w:t>
            </w:r>
            <w:r w:rsidR="00545A46" w:rsidRPr="00545A46">
              <w:rPr>
                <w:rFonts w:ascii="Corbel" w:hAnsi="Corbel"/>
                <w:b w:val="0"/>
                <w:bCs/>
                <w:iCs/>
                <w:szCs w:val="24"/>
              </w:rPr>
              <w:t>pogłębienie świadomości, samorozwój, budowanie relacji, strategie komunikacji, rozstrzyganie dylematów etycznych, wyznaczanie celów i optymalizacja wyborów, odkrywanie sensu życia w sytuacjach granicznych</w:t>
            </w:r>
            <w:r w:rsidR="006F5061">
              <w:rPr>
                <w:rFonts w:ascii="Corbel" w:hAnsi="Corbel"/>
                <w:b w:val="0"/>
                <w:bCs/>
                <w:iCs/>
                <w:szCs w:val="24"/>
              </w:rPr>
              <w:t xml:space="preserve">. nie jest też do końca świadom roli </w:t>
            </w:r>
            <w:r w:rsidR="006F5061">
              <w:rPr>
                <w:rFonts w:ascii="Corbel" w:hAnsi="Corbel"/>
                <w:b w:val="0"/>
                <w:bCs/>
                <w:iCs/>
                <w:szCs w:val="24"/>
              </w:rPr>
              <w:lastRenderedPageBreak/>
              <w:t xml:space="preserve">konwersji duszy i jej starożytnych antecedencji w procesie psychoterapii filozoficznej </w:t>
            </w:r>
            <w:r w:rsidR="000D58E4">
              <w:rPr>
                <w:rFonts w:ascii="Corbel" w:hAnsi="Corbel"/>
                <w:b w:val="0"/>
                <w:bCs/>
                <w:iCs/>
                <w:szCs w:val="24"/>
              </w:rPr>
              <w:t>(zajęcia nr 6-8).</w:t>
            </w:r>
          </w:p>
          <w:p w14:paraId="2C4A11CB" w14:textId="11E7145C" w:rsidR="0085747A" w:rsidRPr="00056328" w:rsidRDefault="000D58E4" w:rsidP="00FB4DAB">
            <w:pPr>
              <w:pStyle w:val="Punktygwne"/>
              <w:jc w:val="both"/>
              <w:rPr>
                <w:rFonts w:ascii="Corbel" w:hAnsi="Corbel"/>
                <w:b w:val="0"/>
                <w:bCs/>
                <w:iCs/>
                <w:szCs w:val="24"/>
              </w:rPr>
            </w:pPr>
            <w:r>
              <w:rPr>
                <w:rFonts w:ascii="Corbel" w:hAnsi="Corbel"/>
                <w:b w:val="0"/>
                <w:bCs/>
                <w:iCs/>
                <w:szCs w:val="24"/>
              </w:rPr>
              <w:t xml:space="preserve"> </w:t>
            </w:r>
            <w:r w:rsidR="009F470B" w:rsidRPr="00B803A3">
              <w:rPr>
                <w:rFonts w:ascii="Corbel" w:hAnsi="Corbel"/>
                <w:b w:val="0"/>
                <w:bCs/>
                <w:szCs w:val="24"/>
              </w:rPr>
              <w:t xml:space="preserve">- ocena „bardzo dobra” (5.0): wiedza studenta w zakresie </w:t>
            </w:r>
            <w:r w:rsidR="00706B8D">
              <w:rPr>
                <w:rFonts w:ascii="Corbel" w:hAnsi="Corbel"/>
                <w:b w:val="0"/>
                <w:bCs/>
                <w:szCs w:val="24"/>
              </w:rPr>
              <w:t xml:space="preserve">wszystkich </w:t>
            </w:r>
            <w:r w:rsidR="009F470B" w:rsidRPr="00B803A3">
              <w:rPr>
                <w:rFonts w:ascii="Corbel" w:hAnsi="Corbel"/>
                <w:b w:val="0"/>
                <w:bCs/>
                <w:szCs w:val="24"/>
              </w:rPr>
              <w:t xml:space="preserve">omawianych w trakcie zajęć zagadnień jest wyczerpująca, pogłębiona i spójna. </w:t>
            </w:r>
            <w:r w:rsidR="009F470B">
              <w:rPr>
                <w:rFonts w:ascii="Corbel" w:hAnsi="Corbel"/>
                <w:b w:val="0"/>
                <w:bCs/>
                <w:szCs w:val="24"/>
              </w:rPr>
              <w:t>W</w:t>
            </w:r>
            <w:r w:rsidR="009F470B" w:rsidRPr="00B803A3">
              <w:rPr>
                <w:rFonts w:ascii="Corbel" w:hAnsi="Corbel"/>
                <w:b w:val="0"/>
                <w:bCs/>
                <w:szCs w:val="24"/>
              </w:rPr>
              <w:t xml:space="preserve">ie on bardzo dobrze, czym jest filozofia </w:t>
            </w:r>
            <w:r w:rsidR="004008BF">
              <w:rPr>
                <w:rFonts w:ascii="Corbel" w:hAnsi="Corbel"/>
                <w:b w:val="0"/>
                <w:bCs/>
                <w:szCs w:val="24"/>
              </w:rPr>
              <w:t xml:space="preserve">praktyczna i czym różni się od filozofii </w:t>
            </w:r>
            <w:r w:rsidR="009F470B" w:rsidRPr="00B803A3">
              <w:rPr>
                <w:rFonts w:ascii="Corbel" w:hAnsi="Corbel"/>
                <w:b w:val="0"/>
                <w:bCs/>
                <w:szCs w:val="24"/>
              </w:rPr>
              <w:t>teoretyczn</w:t>
            </w:r>
            <w:r w:rsidR="004008BF">
              <w:rPr>
                <w:rFonts w:ascii="Corbel" w:hAnsi="Corbel"/>
                <w:b w:val="0"/>
                <w:bCs/>
                <w:szCs w:val="24"/>
              </w:rPr>
              <w:t>ej. Wie,</w:t>
            </w:r>
            <w:r w:rsidR="009F470B" w:rsidRPr="00B803A3">
              <w:rPr>
                <w:rFonts w:ascii="Corbel" w:hAnsi="Corbel"/>
                <w:b w:val="0"/>
                <w:bCs/>
                <w:szCs w:val="24"/>
              </w:rPr>
              <w:t xml:space="preserve"> jakie są źródła i z czego wynika autonomia</w:t>
            </w:r>
            <w:r w:rsidR="004008BF">
              <w:rPr>
                <w:rFonts w:ascii="Corbel" w:hAnsi="Corbel"/>
                <w:b w:val="0"/>
                <w:bCs/>
                <w:szCs w:val="24"/>
              </w:rPr>
              <w:t xml:space="preserve"> filozofii rozumianej jako sztuka życia</w:t>
            </w:r>
            <w:r w:rsidR="009F470B">
              <w:rPr>
                <w:rFonts w:ascii="Corbel" w:hAnsi="Corbel"/>
                <w:b w:val="0"/>
                <w:bCs/>
                <w:szCs w:val="24"/>
              </w:rPr>
              <w:t>.</w:t>
            </w:r>
            <w:r w:rsidR="004008BF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7C6E34">
              <w:rPr>
                <w:rFonts w:ascii="Corbel" w:hAnsi="Corbel"/>
                <w:b w:val="0"/>
                <w:bCs/>
                <w:szCs w:val="24"/>
              </w:rPr>
              <w:t>w pełni zdaje sobie sprawę z</w:t>
            </w:r>
            <w:r w:rsidR="00595C52">
              <w:rPr>
                <w:rFonts w:ascii="Corbel" w:hAnsi="Corbel"/>
                <w:b w:val="0"/>
                <w:bCs/>
                <w:szCs w:val="24"/>
              </w:rPr>
              <w:t>e specyfiki filozoficznych modeli życia</w:t>
            </w:r>
            <w:r w:rsidR="00D35308">
              <w:rPr>
                <w:rFonts w:ascii="Corbel" w:hAnsi="Corbel"/>
                <w:b w:val="0"/>
                <w:bCs/>
                <w:szCs w:val="24"/>
              </w:rPr>
              <w:t xml:space="preserve">, widzi ich szerszy związek z </w:t>
            </w:r>
            <w:r w:rsidR="000025C2">
              <w:rPr>
                <w:rFonts w:ascii="Corbel" w:hAnsi="Corbel"/>
                <w:b w:val="0"/>
                <w:bCs/>
                <w:szCs w:val="24"/>
              </w:rPr>
              <w:t xml:space="preserve">problematyką </w:t>
            </w:r>
            <w:r w:rsidR="00D35308">
              <w:rPr>
                <w:rFonts w:ascii="Corbel" w:hAnsi="Corbel"/>
                <w:b w:val="0"/>
                <w:bCs/>
                <w:szCs w:val="24"/>
              </w:rPr>
              <w:t xml:space="preserve">etyczną i polityczną </w:t>
            </w:r>
            <w:r w:rsidR="00595C52">
              <w:rPr>
                <w:rFonts w:ascii="Corbel" w:hAnsi="Corbel"/>
                <w:b w:val="0"/>
                <w:bCs/>
                <w:szCs w:val="24"/>
              </w:rPr>
              <w:t>(zajęcia nr 1-2).</w:t>
            </w:r>
            <w:r w:rsidR="00D35308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43664D">
              <w:rPr>
                <w:rFonts w:ascii="Corbel" w:hAnsi="Corbel"/>
                <w:b w:val="0"/>
                <w:bCs/>
                <w:szCs w:val="24"/>
              </w:rPr>
              <w:t xml:space="preserve">W sposób pogłębiony i kompletny dostrzega antyczne źródła filozofii rozumianej jako sztuka życia; </w:t>
            </w:r>
            <w:r w:rsidR="00F81497">
              <w:rPr>
                <w:rFonts w:ascii="Corbel" w:hAnsi="Corbel"/>
                <w:b w:val="0"/>
                <w:bCs/>
                <w:szCs w:val="24"/>
              </w:rPr>
              <w:t xml:space="preserve">widzi rangę problemu troski o duszę, wagę procesu ćwiczeń duchowych i rolę modelu mędrca (zajęcia nr 3). </w:t>
            </w:r>
            <w:r w:rsidR="00705E12">
              <w:rPr>
                <w:rFonts w:ascii="Corbel" w:hAnsi="Corbel"/>
                <w:b w:val="0"/>
                <w:bCs/>
                <w:szCs w:val="24"/>
              </w:rPr>
              <w:t xml:space="preserve">W stopniu ponadprzeciętnym </w:t>
            </w:r>
            <w:r w:rsidR="000E3786">
              <w:rPr>
                <w:rFonts w:ascii="Corbel" w:hAnsi="Corbel"/>
                <w:b w:val="0"/>
                <w:bCs/>
                <w:szCs w:val="24"/>
              </w:rPr>
              <w:t xml:space="preserve">zna konkretne modele filozoficznego życia, potrafi wskazać ich reprezentantów, kontynuatorów, a także precyzyjnie określić poglądy, stanowiska i subtelne różnice między nimi. </w:t>
            </w:r>
            <w:r w:rsidR="00EE569D">
              <w:rPr>
                <w:rFonts w:ascii="Corbel" w:hAnsi="Corbel"/>
                <w:b w:val="0"/>
                <w:bCs/>
                <w:szCs w:val="24"/>
              </w:rPr>
              <w:t>Świadom jest również specyfiki</w:t>
            </w:r>
            <w:r w:rsidR="007C6E34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EE569D" w:rsidRPr="00EE569D">
              <w:rPr>
                <w:rFonts w:ascii="Corbel" w:hAnsi="Corbel"/>
                <w:b w:val="0"/>
                <w:bCs/>
                <w:szCs w:val="24"/>
              </w:rPr>
              <w:t>egzystencjaln</w:t>
            </w:r>
            <w:r w:rsidR="00EE569D">
              <w:rPr>
                <w:rFonts w:ascii="Corbel" w:hAnsi="Corbel"/>
                <w:b w:val="0"/>
                <w:bCs/>
                <w:szCs w:val="24"/>
              </w:rPr>
              <w:t>ych</w:t>
            </w:r>
            <w:r w:rsidR="00EE569D" w:rsidRPr="00EE569D">
              <w:rPr>
                <w:rFonts w:ascii="Corbel" w:hAnsi="Corbel"/>
                <w:b w:val="0"/>
                <w:bCs/>
                <w:szCs w:val="24"/>
              </w:rPr>
              <w:t xml:space="preserve"> postaw: </w:t>
            </w:r>
            <w:r w:rsidR="00EE569D" w:rsidRPr="00EE569D">
              <w:rPr>
                <w:rFonts w:ascii="Corbel" w:hAnsi="Corbel"/>
                <w:b w:val="0"/>
                <w:bCs/>
                <w:i/>
                <w:szCs w:val="24"/>
              </w:rPr>
              <w:t>askesis</w:t>
            </w:r>
            <w:r w:rsidR="00EE569D" w:rsidRPr="00EE569D">
              <w:rPr>
                <w:rFonts w:ascii="Corbel" w:hAnsi="Corbel"/>
                <w:b w:val="0"/>
                <w:bCs/>
                <w:szCs w:val="24"/>
              </w:rPr>
              <w:t xml:space="preserve">, </w:t>
            </w:r>
            <w:r w:rsidR="00EE569D" w:rsidRPr="00EE569D">
              <w:rPr>
                <w:rFonts w:ascii="Corbel" w:hAnsi="Corbel"/>
                <w:b w:val="0"/>
                <w:bCs/>
                <w:i/>
                <w:szCs w:val="24"/>
              </w:rPr>
              <w:t>autarkia</w:t>
            </w:r>
            <w:r w:rsidR="00EE569D" w:rsidRPr="00EE569D">
              <w:rPr>
                <w:rFonts w:ascii="Corbel" w:hAnsi="Corbel"/>
                <w:b w:val="0"/>
                <w:bCs/>
                <w:szCs w:val="24"/>
              </w:rPr>
              <w:t xml:space="preserve">, </w:t>
            </w:r>
            <w:r w:rsidR="00EE569D" w:rsidRPr="00EE569D">
              <w:rPr>
                <w:rFonts w:ascii="Corbel" w:hAnsi="Corbel"/>
                <w:b w:val="0"/>
                <w:bCs/>
                <w:i/>
                <w:szCs w:val="24"/>
              </w:rPr>
              <w:t>ataraksja</w:t>
            </w:r>
            <w:r w:rsidR="00EE569D" w:rsidRPr="00EE569D">
              <w:rPr>
                <w:rFonts w:ascii="Corbel" w:hAnsi="Corbel"/>
                <w:b w:val="0"/>
                <w:bCs/>
                <w:szCs w:val="24"/>
              </w:rPr>
              <w:t xml:space="preserve">, </w:t>
            </w:r>
            <w:r w:rsidR="00EE569D" w:rsidRPr="00EE569D">
              <w:rPr>
                <w:rFonts w:ascii="Corbel" w:hAnsi="Corbel"/>
                <w:b w:val="0"/>
                <w:bCs/>
                <w:i/>
                <w:szCs w:val="24"/>
              </w:rPr>
              <w:t>apatheia</w:t>
            </w:r>
            <w:r w:rsidR="00056328">
              <w:rPr>
                <w:rFonts w:ascii="Corbel" w:hAnsi="Corbel"/>
                <w:b w:val="0"/>
                <w:bCs/>
                <w:iCs/>
                <w:szCs w:val="24"/>
              </w:rPr>
              <w:t>, jak również wagę i znaczenie praktyki przemiany duszy (</w:t>
            </w:r>
            <w:r w:rsidR="00056328" w:rsidRPr="00056328">
              <w:rPr>
                <w:rFonts w:ascii="Corbel" w:hAnsi="Corbel"/>
                <w:b w:val="0"/>
                <w:bCs/>
                <w:i/>
                <w:szCs w:val="24"/>
              </w:rPr>
              <w:t>konwersja</w:t>
            </w:r>
            <w:r w:rsidR="00056328">
              <w:rPr>
                <w:rFonts w:ascii="Corbel" w:hAnsi="Corbel"/>
                <w:b w:val="0"/>
                <w:bCs/>
                <w:iCs/>
                <w:szCs w:val="24"/>
              </w:rPr>
              <w:t xml:space="preserve">, </w:t>
            </w:r>
            <w:r w:rsidR="00056328" w:rsidRPr="00056328">
              <w:rPr>
                <w:rFonts w:ascii="Corbel" w:hAnsi="Corbel"/>
                <w:b w:val="0"/>
                <w:bCs/>
                <w:i/>
                <w:szCs w:val="24"/>
              </w:rPr>
              <w:t>metanoia</w:t>
            </w:r>
            <w:r w:rsidR="00056328">
              <w:rPr>
                <w:rFonts w:ascii="Corbel" w:hAnsi="Corbel"/>
                <w:b w:val="0"/>
                <w:bCs/>
                <w:iCs/>
                <w:szCs w:val="24"/>
              </w:rPr>
              <w:t xml:space="preserve">, </w:t>
            </w:r>
            <w:r w:rsidR="00056328" w:rsidRPr="00056328">
              <w:rPr>
                <w:rFonts w:ascii="Corbel" w:hAnsi="Corbel"/>
                <w:b w:val="0"/>
                <w:bCs/>
                <w:i/>
                <w:szCs w:val="24"/>
              </w:rPr>
              <w:t>epistro</w:t>
            </w:r>
            <w:r w:rsidR="00725674">
              <w:rPr>
                <w:rFonts w:ascii="Corbel" w:hAnsi="Corbel"/>
                <w:b w:val="0"/>
                <w:bCs/>
                <w:i/>
                <w:szCs w:val="24"/>
              </w:rPr>
              <w:t>phe</w:t>
            </w:r>
            <w:r w:rsidR="00056328">
              <w:rPr>
                <w:rFonts w:ascii="Corbel" w:hAnsi="Corbel"/>
                <w:b w:val="0"/>
                <w:bCs/>
                <w:iCs/>
                <w:szCs w:val="24"/>
              </w:rPr>
              <w:t xml:space="preserve">, </w:t>
            </w:r>
            <w:r w:rsidR="004F0E1E" w:rsidRPr="004F0E1E">
              <w:rPr>
                <w:rFonts w:ascii="Corbel" w:hAnsi="Corbel"/>
                <w:b w:val="0"/>
                <w:bCs/>
                <w:i/>
                <w:szCs w:val="24"/>
              </w:rPr>
              <w:t>metastro</w:t>
            </w:r>
            <w:r w:rsidR="00725674">
              <w:rPr>
                <w:rFonts w:ascii="Corbel" w:hAnsi="Corbel"/>
                <w:b w:val="0"/>
                <w:bCs/>
                <w:i/>
                <w:szCs w:val="24"/>
              </w:rPr>
              <w:t>ph</w:t>
            </w:r>
            <w:r w:rsidR="004F0E1E" w:rsidRPr="004F0E1E">
              <w:rPr>
                <w:rFonts w:ascii="Corbel" w:hAnsi="Corbel"/>
                <w:b w:val="0"/>
                <w:bCs/>
                <w:i/>
                <w:szCs w:val="24"/>
              </w:rPr>
              <w:t>e</w:t>
            </w:r>
            <w:r w:rsidR="004F0E1E">
              <w:rPr>
                <w:rFonts w:ascii="Corbel" w:hAnsi="Corbel"/>
                <w:b w:val="0"/>
                <w:bCs/>
                <w:iCs/>
                <w:szCs w:val="24"/>
              </w:rPr>
              <w:t xml:space="preserve">, </w:t>
            </w:r>
            <w:r w:rsidR="00056328" w:rsidRPr="00056328">
              <w:rPr>
                <w:rFonts w:ascii="Corbel" w:hAnsi="Corbel"/>
                <w:b w:val="0"/>
                <w:bCs/>
                <w:i/>
                <w:szCs w:val="24"/>
              </w:rPr>
              <w:t>periagoge</w:t>
            </w:r>
            <w:r w:rsidR="00056328">
              <w:rPr>
                <w:rFonts w:ascii="Corbel" w:hAnsi="Corbel"/>
                <w:b w:val="0"/>
                <w:bCs/>
                <w:iCs/>
                <w:szCs w:val="24"/>
              </w:rPr>
              <w:t>)</w:t>
            </w:r>
            <w:r w:rsidR="00E6144F">
              <w:rPr>
                <w:rFonts w:ascii="Corbel" w:hAnsi="Corbel"/>
                <w:b w:val="0"/>
                <w:bCs/>
                <w:iCs/>
                <w:szCs w:val="24"/>
              </w:rPr>
              <w:t xml:space="preserve"> (zajęcia nr 4-5). </w:t>
            </w:r>
            <w:r w:rsidR="00BE5F7B">
              <w:rPr>
                <w:rFonts w:ascii="Corbel" w:hAnsi="Corbel"/>
                <w:b w:val="0"/>
                <w:bCs/>
                <w:iCs/>
                <w:szCs w:val="24"/>
              </w:rPr>
              <w:t xml:space="preserve">Dokładnie, wszechstronnie i wyczerpująco student omawia istotę i proces </w:t>
            </w:r>
            <w:r w:rsidR="00DF45EB">
              <w:rPr>
                <w:rFonts w:ascii="Corbel" w:hAnsi="Corbel"/>
                <w:b w:val="0"/>
                <w:bCs/>
                <w:iCs/>
                <w:szCs w:val="24"/>
              </w:rPr>
              <w:t xml:space="preserve">coachingu, doradztwa i psychoterapii filozoficznej. </w:t>
            </w:r>
            <w:r w:rsidR="009C0A31">
              <w:rPr>
                <w:rFonts w:ascii="Corbel" w:hAnsi="Corbel"/>
                <w:b w:val="0"/>
                <w:bCs/>
                <w:iCs/>
                <w:szCs w:val="24"/>
              </w:rPr>
              <w:t xml:space="preserve">Potrafi również rozróżnić te procesy </w:t>
            </w:r>
            <w:r w:rsidR="00096BE4">
              <w:rPr>
                <w:rFonts w:ascii="Corbel" w:hAnsi="Corbel"/>
                <w:b w:val="0"/>
                <w:bCs/>
                <w:iCs/>
                <w:szCs w:val="24"/>
              </w:rPr>
              <w:t xml:space="preserve">w wymiarze indywidualnym, społecznym i zawodowym. </w:t>
            </w:r>
            <w:r w:rsidR="00E34086">
              <w:rPr>
                <w:rFonts w:ascii="Corbel" w:hAnsi="Corbel"/>
                <w:b w:val="0"/>
                <w:bCs/>
                <w:iCs/>
                <w:szCs w:val="24"/>
              </w:rPr>
              <w:t xml:space="preserve">W pełni świadom jest kluczowej roli filozofii w </w:t>
            </w:r>
            <w:r w:rsidR="00342150">
              <w:rPr>
                <w:rFonts w:ascii="Corbel" w:hAnsi="Corbel"/>
                <w:b w:val="0"/>
                <w:bCs/>
                <w:iCs/>
                <w:szCs w:val="24"/>
              </w:rPr>
              <w:t>zakr</w:t>
            </w:r>
            <w:r w:rsidR="00E34086">
              <w:rPr>
                <w:rFonts w:ascii="Corbel" w:hAnsi="Corbel"/>
                <w:b w:val="0"/>
                <w:bCs/>
                <w:iCs/>
                <w:szCs w:val="24"/>
              </w:rPr>
              <w:t xml:space="preserve">esie całościowej przemiany człowieka, poprawy kondycji jego życia – czyli kompleksowej terapii. </w:t>
            </w:r>
            <w:r w:rsidR="00410140">
              <w:rPr>
                <w:rFonts w:ascii="Corbel" w:hAnsi="Corbel"/>
                <w:b w:val="0"/>
                <w:bCs/>
                <w:iCs/>
                <w:szCs w:val="24"/>
              </w:rPr>
              <w:t xml:space="preserve">Widzi jej zastosowanie w rozwoju osobistym, zawodowym, w mediacjach, umiejętnościach interpersonalnych i w technice budowania wizerunku. Wyraźnie dostrzega również ich skuteczność w </w:t>
            </w:r>
            <w:r w:rsidR="00410140" w:rsidRPr="00410140">
              <w:rPr>
                <w:rFonts w:ascii="Corbel" w:hAnsi="Corbel"/>
                <w:b w:val="0"/>
                <w:bCs/>
                <w:iCs/>
                <w:szCs w:val="24"/>
              </w:rPr>
              <w:t>strategi</w:t>
            </w:r>
            <w:r w:rsidR="00410140">
              <w:rPr>
                <w:rFonts w:ascii="Corbel" w:hAnsi="Corbel"/>
                <w:b w:val="0"/>
                <w:bCs/>
                <w:iCs/>
                <w:szCs w:val="24"/>
              </w:rPr>
              <w:t>ach</w:t>
            </w:r>
            <w:r w:rsidR="00410140" w:rsidRPr="00410140">
              <w:rPr>
                <w:rFonts w:ascii="Corbel" w:hAnsi="Corbel"/>
                <w:b w:val="0"/>
                <w:bCs/>
                <w:iCs/>
                <w:szCs w:val="24"/>
              </w:rPr>
              <w:t xml:space="preserve"> racjonalnego podejmowania decyzji</w:t>
            </w:r>
            <w:r w:rsidR="00410140">
              <w:rPr>
                <w:rFonts w:ascii="Corbel" w:hAnsi="Corbel"/>
                <w:b w:val="0"/>
                <w:bCs/>
                <w:iCs/>
                <w:szCs w:val="24"/>
              </w:rPr>
              <w:t xml:space="preserve"> oraz</w:t>
            </w:r>
            <w:r w:rsidR="00410140" w:rsidRPr="00410140">
              <w:rPr>
                <w:rFonts w:ascii="Corbel" w:hAnsi="Corbel"/>
                <w:b w:val="0"/>
                <w:bCs/>
                <w:iCs/>
                <w:szCs w:val="24"/>
              </w:rPr>
              <w:t xml:space="preserve"> technik</w:t>
            </w:r>
            <w:r w:rsidR="00410140">
              <w:rPr>
                <w:rFonts w:ascii="Corbel" w:hAnsi="Corbel"/>
                <w:b w:val="0"/>
                <w:bCs/>
                <w:iCs/>
                <w:szCs w:val="24"/>
              </w:rPr>
              <w:t>ach</w:t>
            </w:r>
            <w:r w:rsidR="00410140" w:rsidRPr="00410140">
              <w:rPr>
                <w:rFonts w:ascii="Corbel" w:hAnsi="Corbel"/>
                <w:b w:val="0"/>
                <w:bCs/>
                <w:iCs/>
                <w:szCs w:val="24"/>
              </w:rPr>
              <w:t xml:space="preserve"> motywacyjn</w:t>
            </w:r>
            <w:r w:rsidR="00410140">
              <w:rPr>
                <w:rFonts w:ascii="Corbel" w:hAnsi="Corbel"/>
                <w:b w:val="0"/>
                <w:bCs/>
                <w:iCs/>
                <w:szCs w:val="24"/>
              </w:rPr>
              <w:t>ych</w:t>
            </w:r>
            <w:r w:rsidR="00410140" w:rsidRPr="00410140">
              <w:rPr>
                <w:rFonts w:ascii="Corbel" w:hAnsi="Corbel"/>
                <w:b w:val="0"/>
                <w:bCs/>
                <w:iCs/>
                <w:szCs w:val="24"/>
              </w:rPr>
              <w:t xml:space="preserve"> i twórcze</w:t>
            </w:r>
            <w:r w:rsidR="00410140">
              <w:rPr>
                <w:rFonts w:ascii="Corbel" w:hAnsi="Corbel"/>
                <w:b w:val="0"/>
                <w:bCs/>
                <w:iCs/>
                <w:szCs w:val="24"/>
              </w:rPr>
              <w:t>go</w:t>
            </w:r>
            <w:r w:rsidR="00410140" w:rsidRPr="00410140">
              <w:rPr>
                <w:rFonts w:ascii="Corbel" w:hAnsi="Corbel"/>
                <w:b w:val="0"/>
                <w:bCs/>
                <w:iCs/>
                <w:szCs w:val="24"/>
              </w:rPr>
              <w:t xml:space="preserve"> myśleni</w:t>
            </w:r>
            <w:r w:rsidR="00410140">
              <w:rPr>
                <w:rFonts w:ascii="Corbel" w:hAnsi="Corbel"/>
                <w:b w:val="0"/>
                <w:bCs/>
                <w:iCs/>
                <w:szCs w:val="24"/>
              </w:rPr>
              <w:t xml:space="preserve">a (zajęcia nr 8). </w:t>
            </w:r>
            <w:r w:rsidR="00410140" w:rsidRPr="00410140">
              <w:rPr>
                <w:rFonts w:ascii="Corbel" w:hAnsi="Corbel"/>
                <w:b w:val="0"/>
                <w:bCs/>
                <w:iCs/>
                <w:szCs w:val="24"/>
              </w:rPr>
              <w:t xml:space="preserve"> </w:t>
            </w:r>
            <w:r w:rsidR="00410140">
              <w:rPr>
                <w:rFonts w:ascii="Corbel" w:hAnsi="Corbel"/>
                <w:b w:val="0"/>
                <w:bCs/>
                <w:iCs/>
                <w:szCs w:val="24"/>
              </w:rPr>
              <w:t xml:space="preserve"> </w:t>
            </w:r>
            <w:r w:rsidR="009C0A31">
              <w:rPr>
                <w:rFonts w:ascii="Corbel" w:hAnsi="Corbel"/>
                <w:b w:val="0"/>
                <w:bCs/>
                <w:iCs/>
                <w:szCs w:val="24"/>
              </w:rPr>
              <w:t xml:space="preserve"> </w:t>
            </w:r>
            <w:r w:rsidR="00056328">
              <w:rPr>
                <w:rFonts w:ascii="Corbel" w:hAnsi="Corbel"/>
                <w:b w:val="0"/>
                <w:bCs/>
                <w:iCs/>
                <w:szCs w:val="24"/>
              </w:rPr>
              <w:t xml:space="preserve"> 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1BB3D6D1" w:rsidR="0085747A" w:rsidRPr="00B169DF" w:rsidRDefault="00E46E82" w:rsidP="00E46E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3EAE77AC" w:rsidR="00C61DC5" w:rsidRPr="00B169DF" w:rsidRDefault="002B26E1" w:rsidP="00BC06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712B61E2" w:rsidR="00C61DC5" w:rsidRPr="00B169DF" w:rsidRDefault="00BC06FD" w:rsidP="00BC06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2B26E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4FEA98FE" w:rsidR="0085747A" w:rsidRPr="00B169DF" w:rsidRDefault="00BC06FD" w:rsidP="00BC500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BC5006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1915C5FF" w:rsidR="0085747A" w:rsidRPr="00B169DF" w:rsidRDefault="00B155C4" w:rsidP="00B155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2AFE6152" w:rsidR="0085747A" w:rsidRPr="003B7A5D" w:rsidRDefault="003B7A5D" w:rsidP="003B7A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123F8C84" w:rsidR="0085747A" w:rsidRPr="00B169DF" w:rsidRDefault="003B7A5D" w:rsidP="003B7A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02C9F3E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93DDBEA" w14:textId="154C5ED0" w:rsidR="00E22B1B" w:rsidRPr="00E22B1B" w:rsidRDefault="00E22B1B" w:rsidP="00E45457">
            <w:pPr>
              <w:spacing w:after="0"/>
              <w:ind w:left="743" w:hanging="743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E22B1B">
              <w:rPr>
                <w:rFonts w:ascii="Corbel" w:hAnsi="Corbel"/>
                <w:sz w:val="24"/>
                <w:szCs w:val="24"/>
              </w:rPr>
              <w:t xml:space="preserve">Femiak T., </w:t>
            </w:r>
            <w:r w:rsidRPr="00E22B1B">
              <w:rPr>
                <w:rFonts w:ascii="Corbel" w:hAnsi="Corbel"/>
                <w:i/>
                <w:sz w:val="24"/>
                <w:szCs w:val="24"/>
              </w:rPr>
              <w:t>Terapia filozoficzna, czyli doradztwo filozoficzne w działaniu</w:t>
            </w:r>
            <w:r w:rsidR="00EE0691">
              <w:rPr>
                <w:rFonts w:ascii="Corbel" w:hAnsi="Corbel"/>
                <w:i/>
                <w:sz w:val="24"/>
                <w:szCs w:val="24"/>
              </w:rPr>
              <w:t>,</w:t>
            </w:r>
            <w:r w:rsidRPr="00E22B1B">
              <w:rPr>
                <w:rFonts w:ascii="Corbel" w:hAnsi="Corbel"/>
                <w:sz w:val="24"/>
                <w:szCs w:val="24"/>
              </w:rPr>
              <w:t xml:space="preserve"> [w:] </w:t>
            </w:r>
            <w:r w:rsidRPr="00E22B1B">
              <w:rPr>
                <w:rFonts w:ascii="Corbel" w:hAnsi="Corbel"/>
                <w:i/>
                <w:sz w:val="24"/>
                <w:szCs w:val="24"/>
              </w:rPr>
              <w:t>Psychoterapia. Pogranicza. Podręcznik akademicki</w:t>
            </w:r>
            <w:r w:rsidRPr="00E22B1B">
              <w:rPr>
                <w:rFonts w:ascii="Corbel" w:hAnsi="Corbel"/>
                <w:sz w:val="24"/>
                <w:szCs w:val="24"/>
              </w:rPr>
              <w:t>, red. L. Grzesiuk, H. Suszek, Eneteia, Warszawa 2012</w:t>
            </w:r>
            <w:r w:rsidR="006D0F2A">
              <w:rPr>
                <w:rFonts w:ascii="Corbel" w:hAnsi="Corbel"/>
                <w:sz w:val="24"/>
                <w:szCs w:val="24"/>
              </w:rPr>
              <w:t>; s. 461-488</w:t>
            </w:r>
          </w:p>
          <w:p w14:paraId="088CE2DB" w14:textId="12585F01" w:rsidR="00E22B1B" w:rsidRPr="00D1692A" w:rsidRDefault="00E22B1B" w:rsidP="0018150E">
            <w:pPr>
              <w:spacing w:after="0"/>
              <w:ind w:left="488" w:hanging="488"/>
              <w:jc w:val="both"/>
              <w:rPr>
                <w:rFonts w:ascii="Corbel" w:hAnsi="Corbel"/>
                <w:sz w:val="24"/>
                <w:szCs w:val="24"/>
              </w:rPr>
            </w:pPr>
            <w:r w:rsidRPr="00E22B1B">
              <w:rPr>
                <w:rFonts w:ascii="Corbel" w:hAnsi="Corbel"/>
                <w:sz w:val="24"/>
                <w:szCs w:val="24"/>
              </w:rPr>
              <w:t xml:space="preserve">Hadot P., </w:t>
            </w:r>
            <w:r w:rsidRPr="00E22B1B">
              <w:rPr>
                <w:rFonts w:ascii="Corbel" w:hAnsi="Corbel"/>
                <w:i/>
                <w:sz w:val="24"/>
                <w:szCs w:val="24"/>
              </w:rPr>
              <w:t>Filozofia jako ćwiczenie duchowe,</w:t>
            </w:r>
            <w:r w:rsidRPr="00E22B1B">
              <w:rPr>
                <w:rFonts w:ascii="Corbel" w:hAnsi="Corbel"/>
                <w:sz w:val="24"/>
                <w:szCs w:val="24"/>
              </w:rPr>
              <w:t xml:space="preserve"> przeł. P. Domański, Fundacja Aletheia, Warszawa 2003</w:t>
            </w:r>
            <w:r w:rsidR="00D1692A">
              <w:rPr>
                <w:rFonts w:ascii="Corbel" w:hAnsi="Corbel"/>
                <w:sz w:val="24"/>
                <w:szCs w:val="24"/>
              </w:rPr>
              <w:t xml:space="preserve">; </w:t>
            </w:r>
            <w:r w:rsidR="00D1692A">
              <w:rPr>
                <w:rFonts w:ascii="Corbel" w:hAnsi="Corbel"/>
                <w:i/>
                <w:iCs/>
                <w:sz w:val="24"/>
                <w:szCs w:val="24"/>
              </w:rPr>
              <w:t>Konwersja</w:t>
            </w:r>
            <w:r w:rsidR="00D1692A">
              <w:rPr>
                <w:rFonts w:ascii="Corbel" w:hAnsi="Corbel"/>
                <w:sz w:val="24"/>
                <w:szCs w:val="24"/>
              </w:rPr>
              <w:t>, s. 221-235</w:t>
            </w:r>
          </w:p>
          <w:p w14:paraId="174951CD" w14:textId="7E899CD1" w:rsidR="00E22B1B" w:rsidRPr="00E22B1B" w:rsidRDefault="00E22B1B" w:rsidP="0018150E">
            <w:pPr>
              <w:spacing w:after="0" w:line="240" w:lineRule="auto"/>
              <w:ind w:left="459" w:hanging="459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22B1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Kowalewska M., </w:t>
            </w:r>
            <w:r w:rsidRPr="00E22B1B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Doradztwo filozoficzne a coaching</w:t>
            </w:r>
            <w:r w:rsidRPr="00E22B1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[w:] </w:t>
            </w:r>
            <w:r w:rsidRPr="00E22B1B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Edukacja, wychowanie, odpowiedzialność. Z teorii praktyki pedagogicznej</w:t>
            </w:r>
            <w:r w:rsidRPr="00E22B1B">
              <w:rPr>
                <w:rFonts w:ascii="Corbel" w:eastAsia="Times New Roman" w:hAnsi="Corbel"/>
                <w:sz w:val="24"/>
                <w:szCs w:val="24"/>
                <w:lang w:eastAsia="pl-PL"/>
              </w:rPr>
              <w:t>, red. T. Zawojska, Wydawnictwo SGGW, Warszawa 2013</w:t>
            </w:r>
            <w:r w:rsidR="007659D6">
              <w:rPr>
                <w:rFonts w:ascii="Corbel" w:eastAsia="Times New Roman" w:hAnsi="Corbel"/>
                <w:sz w:val="24"/>
                <w:szCs w:val="24"/>
                <w:lang w:eastAsia="pl-PL"/>
              </w:rPr>
              <w:t>; s. 105-114</w:t>
            </w:r>
            <w:r w:rsidRPr="00E22B1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  <w:p w14:paraId="47221253" w14:textId="1F7F0D76" w:rsidR="00E22B1B" w:rsidRPr="00AE7DAF" w:rsidRDefault="00E22B1B" w:rsidP="0018150E">
            <w:pPr>
              <w:spacing w:after="0" w:line="240" w:lineRule="auto"/>
              <w:ind w:left="459" w:hanging="459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22B1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Ostasz L., </w:t>
            </w:r>
            <w:r w:rsidRPr="00E22B1B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O usprawnianiu rozumu i leczeniu psychiki. Psychoterapia filozoficzna</w:t>
            </w:r>
            <w:r w:rsidRPr="00E22B1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10625E">
              <w:rPr>
                <w:rFonts w:ascii="Corbel" w:eastAsia="Times New Roman" w:hAnsi="Corbel"/>
                <w:sz w:val="24"/>
                <w:szCs w:val="24"/>
                <w:lang w:eastAsia="pl-PL"/>
              </w:rPr>
              <w:t>Wydawnictwo Eneteia</w:t>
            </w:r>
            <w:r w:rsidRPr="00E22B1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10625E">
              <w:rPr>
                <w:rFonts w:ascii="Corbel" w:eastAsia="Times New Roman" w:hAnsi="Corbel"/>
                <w:sz w:val="24"/>
                <w:szCs w:val="24"/>
                <w:lang w:eastAsia="pl-PL"/>
              </w:rPr>
              <w:t>Warszawa</w:t>
            </w:r>
            <w:r w:rsidRPr="00E22B1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20</w:t>
            </w:r>
            <w:r w:rsidR="0010625E">
              <w:rPr>
                <w:rFonts w:ascii="Corbel" w:eastAsia="Times New Roman" w:hAnsi="Corbel"/>
                <w:sz w:val="24"/>
                <w:szCs w:val="24"/>
                <w:lang w:eastAsia="pl-PL"/>
              </w:rPr>
              <w:t>11</w:t>
            </w:r>
            <w:r w:rsidR="00272D41">
              <w:rPr>
                <w:rFonts w:ascii="Corbel" w:eastAsia="Times New Roman" w:hAnsi="Corbel"/>
                <w:sz w:val="24"/>
                <w:szCs w:val="24"/>
                <w:lang w:eastAsia="pl-PL"/>
              </w:rPr>
              <w:t>;</w:t>
            </w:r>
            <w:r w:rsidR="0010625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="00AE7DAF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r. 3: </w:t>
            </w:r>
            <w:r w:rsidR="00AE7DAF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Ogólne postępowanie mentaloterapeutyczne</w:t>
            </w:r>
            <w:r w:rsidR="00AE7DAF">
              <w:rPr>
                <w:rFonts w:ascii="Corbel" w:eastAsia="Times New Roman" w:hAnsi="Corbel"/>
                <w:sz w:val="24"/>
                <w:szCs w:val="24"/>
                <w:lang w:eastAsia="pl-PL"/>
              </w:rPr>
              <w:t>, s. 83-177</w:t>
            </w:r>
          </w:p>
          <w:p w14:paraId="6FCB498F" w14:textId="77777777" w:rsidR="00E454E2" w:rsidRDefault="00AC73B2" w:rsidP="0018150E">
            <w:pPr>
              <w:spacing w:after="0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Rosińska Z.,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Psychoterapia i filozofia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E22B1B">
              <w:rPr>
                <w:rFonts w:ascii="Corbel" w:hAnsi="Corbel"/>
                <w:sz w:val="24"/>
                <w:szCs w:val="24"/>
              </w:rPr>
              <w:t xml:space="preserve"> [w:] </w:t>
            </w:r>
            <w:r w:rsidRPr="00E22B1B">
              <w:rPr>
                <w:rFonts w:ascii="Corbel" w:hAnsi="Corbel"/>
                <w:i/>
                <w:sz w:val="24"/>
                <w:szCs w:val="24"/>
              </w:rPr>
              <w:t>Psychoterapia. Pogranicza. Podręcznik akademicki</w:t>
            </w:r>
            <w:r w:rsidRPr="00E22B1B">
              <w:rPr>
                <w:rFonts w:ascii="Corbel" w:hAnsi="Corbel"/>
                <w:sz w:val="24"/>
                <w:szCs w:val="24"/>
              </w:rPr>
              <w:t>, red. L. Grzesiuk, H. Suszek, Eneteia, Warszawa 2012</w:t>
            </w:r>
            <w:r>
              <w:rPr>
                <w:rFonts w:ascii="Corbel" w:hAnsi="Corbel"/>
                <w:sz w:val="24"/>
                <w:szCs w:val="24"/>
              </w:rPr>
              <w:t>; s. 147-174</w:t>
            </w:r>
          </w:p>
          <w:p w14:paraId="3157E89B" w14:textId="0807E838" w:rsidR="00A6047A" w:rsidRPr="0018150E" w:rsidRDefault="00E22B1B" w:rsidP="0018150E">
            <w:pPr>
              <w:spacing w:after="0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E22B1B">
              <w:rPr>
                <w:rFonts w:ascii="Corbel" w:hAnsi="Corbel"/>
                <w:sz w:val="24"/>
                <w:szCs w:val="24"/>
              </w:rPr>
              <w:t xml:space="preserve">Visnovsky E., </w:t>
            </w:r>
            <w:r w:rsidRPr="00E22B1B">
              <w:rPr>
                <w:rFonts w:ascii="Corbel" w:hAnsi="Corbel"/>
                <w:i/>
                <w:sz w:val="24"/>
                <w:szCs w:val="24"/>
              </w:rPr>
              <w:t>Doradztwo filozoficzne jako forma praktyki filozoficznej</w:t>
            </w:r>
            <w:r w:rsidRPr="00E22B1B">
              <w:rPr>
                <w:rFonts w:ascii="Corbel" w:hAnsi="Corbel"/>
                <w:sz w:val="24"/>
                <w:szCs w:val="24"/>
              </w:rPr>
              <w:t xml:space="preserve">, tłum. M. Aleksandrowicz, [w:] </w:t>
            </w:r>
            <w:r w:rsidRPr="00E22B1B">
              <w:rPr>
                <w:rFonts w:ascii="Corbel" w:hAnsi="Corbel"/>
                <w:i/>
                <w:sz w:val="24"/>
                <w:szCs w:val="24"/>
              </w:rPr>
              <w:t>Szkice ze współczesnej filozofii słowackiej</w:t>
            </w:r>
            <w:r w:rsidRPr="00E22B1B">
              <w:rPr>
                <w:rFonts w:ascii="Corbel" w:hAnsi="Corbel"/>
                <w:sz w:val="24"/>
                <w:szCs w:val="24"/>
              </w:rPr>
              <w:t>, red. J, Mizińska, H. Rarot, „Colloquia Communia” 2001, nr 4 (71)</w:t>
            </w:r>
            <w:r w:rsidR="009129E7">
              <w:rPr>
                <w:rFonts w:ascii="Corbel" w:hAnsi="Corbel"/>
                <w:sz w:val="24"/>
                <w:szCs w:val="24"/>
              </w:rPr>
              <w:t>, s. 157-166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061B323D" w14:textId="77777777" w:rsidR="0085747A" w:rsidRPr="003944BB" w:rsidRDefault="0085747A" w:rsidP="00C4253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44B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18EBB62" w14:textId="255FD075" w:rsidR="003944BB" w:rsidRPr="00347A22" w:rsidRDefault="003944BB" w:rsidP="00C42531">
            <w:pPr>
              <w:pStyle w:val="Tekstprzypisudolnego"/>
              <w:spacing w:line="276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3944BB">
              <w:rPr>
                <w:rFonts w:ascii="Corbel" w:hAnsi="Corbel"/>
                <w:sz w:val="24"/>
                <w:szCs w:val="24"/>
              </w:rPr>
              <w:t xml:space="preserve">Bednarczyk A., </w:t>
            </w:r>
            <w:r w:rsidRPr="003944BB">
              <w:rPr>
                <w:rFonts w:ascii="Corbel" w:hAnsi="Corbel"/>
                <w:i/>
                <w:sz w:val="24"/>
                <w:szCs w:val="24"/>
              </w:rPr>
              <w:t>Medycyna i filozofia w starożytności</w:t>
            </w:r>
            <w:r w:rsidRPr="003944BB">
              <w:rPr>
                <w:rFonts w:ascii="Corbel" w:hAnsi="Corbel"/>
                <w:sz w:val="24"/>
                <w:szCs w:val="24"/>
              </w:rPr>
              <w:t>,</w:t>
            </w:r>
            <w:r w:rsidRPr="003944BB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3944BB">
              <w:rPr>
                <w:rFonts w:ascii="Corbel" w:hAnsi="Corbel"/>
                <w:sz w:val="24"/>
                <w:szCs w:val="24"/>
              </w:rPr>
              <w:t>Uniwersytet Warszawski, Wydział Filozofii i Socjologii, Warszawa 1999</w:t>
            </w:r>
            <w:r w:rsidR="00347A22">
              <w:rPr>
                <w:rFonts w:ascii="Corbel" w:hAnsi="Corbel"/>
                <w:sz w:val="24"/>
                <w:szCs w:val="24"/>
              </w:rPr>
              <w:t>; r. II, D</w:t>
            </w:r>
            <w:r w:rsidR="00347A22">
              <w:rPr>
                <w:rFonts w:ascii="Corbel" w:hAnsi="Corbel"/>
                <w:i/>
                <w:iCs/>
                <w:sz w:val="24"/>
                <w:szCs w:val="24"/>
              </w:rPr>
              <w:t>usza</w:t>
            </w:r>
            <w:r w:rsidR="00347A22">
              <w:rPr>
                <w:rFonts w:ascii="Corbel" w:hAnsi="Corbel"/>
                <w:sz w:val="24"/>
                <w:szCs w:val="24"/>
              </w:rPr>
              <w:t>, s. 177-207</w:t>
            </w:r>
          </w:p>
          <w:p w14:paraId="22B7DC3C" w14:textId="1013BA80" w:rsidR="003944BB" w:rsidRDefault="003944BB" w:rsidP="00C42531">
            <w:pPr>
              <w:spacing w:after="0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C489D">
              <w:rPr>
                <w:rFonts w:ascii="Corbel" w:hAnsi="Corbel"/>
                <w:sz w:val="24"/>
                <w:szCs w:val="24"/>
              </w:rPr>
              <w:t xml:space="preserve">Guthrie W. K. C., </w:t>
            </w:r>
            <w:r w:rsidRPr="00AC489D">
              <w:rPr>
                <w:rFonts w:ascii="Corbel" w:hAnsi="Corbel"/>
                <w:i/>
                <w:sz w:val="24"/>
                <w:szCs w:val="24"/>
              </w:rPr>
              <w:t>Sokrates</w:t>
            </w:r>
            <w:r w:rsidRPr="00AC489D">
              <w:rPr>
                <w:rFonts w:ascii="Corbel" w:hAnsi="Corbel"/>
                <w:sz w:val="24"/>
                <w:szCs w:val="24"/>
              </w:rPr>
              <w:t>,</w:t>
            </w:r>
            <w:r w:rsidRPr="00AC489D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AC489D">
              <w:rPr>
                <w:rFonts w:ascii="Corbel" w:hAnsi="Corbel"/>
                <w:sz w:val="24"/>
                <w:szCs w:val="24"/>
              </w:rPr>
              <w:t xml:space="preserve">przeł. </w:t>
            </w:r>
            <w:r w:rsidRPr="003944BB">
              <w:rPr>
                <w:rFonts w:ascii="Corbel" w:hAnsi="Corbel"/>
                <w:sz w:val="24"/>
                <w:szCs w:val="24"/>
              </w:rPr>
              <w:t>K. Łapiński, S. Żuławski, Fundacja Aletheia, Warszawa 2000</w:t>
            </w:r>
            <w:r w:rsidR="00DA26FF">
              <w:rPr>
                <w:rFonts w:ascii="Corbel" w:hAnsi="Corbel"/>
                <w:sz w:val="24"/>
                <w:szCs w:val="24"/>
              </w:rPr>
              <w:t>; III, 9: S</w:t>
            </w:r>
            <w:r w:rsidR="00DA26FF">
              <w:rPr>
                <w:rFonts w:ascii="Corbel" w:hAnsi="Corbel"/>
                <w:i/>
                <w:iCs/>
                <w:sz w:val="24"/>
                <w:szCs w:val="24"/>
              </w:rPr>
              <w:t xml:space="preserve">amowiedza i „troska o duszę”, </w:t>
            </w:r>
            <w:r w:rsidR="00DA26FF">
              <w:rPr>
                <w:rFonts w:ascii="Corbel" w:hAnsi="Corbel"/>
                <w:sz w:val="24"/>
                <w:szCs w:val="24"/>
              </w:rPr>
              <w:t>s. 179-186</w:t>
            </w:r>
          </w:p>
          <w:p w14:paraId="60A52B16" w14:textId="087DD9E1" w:rsidR="00D52E35" w:rsidRPr="00D52E35" w:rsidRDefault="00D52E35" w:rsidP="00C42531">
            <w:pPr>
              <w:spacing w:after="0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D52E35">
              <w:rPr>
                <w:rFonts w:ascii="Corbel" w:hAnsi="Corbel"/>
                <w:sz w:val="24"/>
                <w:szCs w:val="24"/>
              </w:rPr>
              <w:t xml:space="preserve">Hadot P., </w:t>
            </w:r>
            <w:r w:rsidRPr="00D52E35">
              <w:rPr>
                <w:rFonts w:ascii="Corbel" w:hAnsi="Corbel"/>
                <w:i/>
                <w:iCs/>
                <w:sz w:val="24"/>
                <w:szCs w:val="24"/>
              </w:rPr>
              <w:t>Ćwiczenia duchowe i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filozofia starożytna</w:t>
            </w:r>
            <w:r>
              <w:rPr>
                <w:rFonts w:ascii="Corbel" w:hAnsi="Corbel"/>
                <w:sz w:val="24"/>
                <w:szCs w:val="24"/>
              </w:rPr>
              <w:t xml:space="preserve">, przeł. </w:t>
            </w:r>
            <w:r w:rsidRPr="00D52E35">
              <w:rPr>
                <w:rFonts w:ascii="Corbel" w:hAnsi="Corbel"/>
                <w:sz w:val="24"/>
                <w:szCs w:val="24"/>
              </w:rPr>
              <w:t xml:space="preserve">P. Domański, W. </w:t>
            </w:r>
            <w:r>
              <w:rPr>
                <w:rFonts w:ascii="Corbel" w:hAnsi="Corbel"/>
                <w:sz w:val="24"/>
                <w:szCs w:val="24"/>
              </w:rPr>
              <w:t>Klenczon, Wydawnictwo Aletheia, Warszawa 2019</w:t>
            </w:r>
            <w:r w:rsidR="002B7D50">
              <w:rPr>
                <w:rFonts w:ascii="Corbel" w:hAnsi="Corbel"/>
                <w:sz w:val="24"/>
                <w:szCs w:val="24"/>
              </w:rPr>
              <w:t>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E67A9C">
              <w:rPr>
                <w:rFonts w:ascii="Corbel" w:hAnsi="Corbel"/>
                <w:i/>
                <w:iCs/>
                <w:sz w:val="24"/>
                <w:szCs w:val="24"/>
              </w:rPr>
              <w:t>Konwersja</w:t>
            </w:r>
            <w:r w:rsidR="00E67A9C">
              <w:rPr>
                <w:rFonts w:ascii="Corbel" w:hAnsi="Corbel"/>
                <w:sz w:val="24"/>
                <w:szCs w:val="24"/>
              </w:rPr>
              <w:t>, s. 207-218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288AB23" w14:textId="10B65DC1" w:rsidR="003944BB" w:rsidRPr="003944BB" w:rsidRDefault="003944BB" w:rsidP="00C42531">
            <w:pPr>
              <w:spacing w:after="0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D52E35">
              <w:rPr>
                <w:rFonts w:ascii="Corbel" w:hAnsi="Corbel"/>
                <w:sz w:val="24"/>
                <w:szCs w:val="24"/>
              </w:rPr>
              <w:t xml:space="preserve">Jaeger W., </w:t>
            </w:r>
            <w:r w:rsidRPr="00D52E35">
              <w:rPr>
                <w:rFonts w:ascii="Corbel" w:hAnsi="Corbel"/>
                <w:i/>
                <w:sz w:val="24"/>
                <w:szCs w:val="24"/>
              </w:rPr>
              <w:t xml:space="preserve">Paideia. </w:t>
            </w:r>
            <w:r w:rsidRPr="003944BB">
              <w:rPr>
                <w:rFonts w:ascii="Corbel" w:hAnsi="Corbel"/>
                <w:i/>
                <w:sz w:val="24"/>
                <w:szCs w:val="24"/>
              </w:rPr>
              <w:t>Formowanie człowieka greckiego</w:t>
            </w:r>
            <w:r w:rsidRPr="003944BB">
              <w:rPr>
                <w:rFonts w:ascii="Corbel" w:hAnsi="Corbel"/>
                <w:sz w:val="24"/>
                <w:szCs w:val="24"/>
              </w:rPr>
              <w:t>,</w:t>
            </w:r>
            <w:r w:rsidRPr="003944BB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3944BB">
              <w:rPr>
                <w:rFonts w:ascii="Corbel" w:hAnsi="Corbel"/>
                <w:sz w:val="24"/>
                <w:szCs w:val="24"/>
              </w:rPr>
              <w:t>przeł. M. Plezia, H. Bednarek, Fundacja Aletheia, Warszawa 2001</w:t>
            </w:r>
            <w:r w:rsidR="000F6A8A">
              <w:rPr>
                <w:rFonts w:ascii="Corbel" w:hAnsi="Corbel"/>
                <w:sz w:val="24"/>
                <w:szCs w:val="24"/>
              </w:rPr>
              <w:t>;</w:t>
            </w:r>
            <w:r w:rsidR="00462E81">
              <w:rPr>
                <w:rFonts w:ascii="Corbel" w:hAnsi="Corbel"/>
                <w:sz w:val="24"/>
                <w:szCs w:val="24"/>
              </w:rPr>
              <w:t xml:space="preserve"> ks. III, X, </w:t>
            </w:r>
            <w:r w:rsidR="00462E81">
              <w:rPr>
                <w:rFonts w:ascii="Corbel" w:hAnsi="Corbel"/>
                <w:i/>
                <w:iCs/>
                <w:sz w:val="24"/>
                <w:szCs w:val="24"/>
              </w:rPr>
              <w:t>Paideia jako nawrócenie</w:t>
            </w:r>
            <w:r w:rsidR="00462E81">
              <w:rPr>
                <w:rFonts w:ascii="Corbel" w:hAnsi="Corbel"/>
                <w:sz w:val="24"/>
                <w:szCs w:val="24"/>
              </w:rPr>
              <w:t>, s. 875-882</w:t>
            </w:r>
            <w:r w:rsidR="000F6A8A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D8CF9D3" w14:textId="05633568" w:rsidR="00A6047A" w:rsidRPr="00385DFB" w:rsidRDefault="003944BB" w:rsidP="00C42531">
            <w:pPr>
              <w:spacing w:after="0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3944BB">
              <w:rPr>
                <w:rFonts w:ascii="Corbel" w:hAnsi="Corbel"/>
                <w:sz w:val="24"/>
                <w:szCs w:val="24"/>
              </w:rPr>
              <w:t xml:space="preserve">Snell B., </w:t>
            </w:r>
            <w:r w:rsidRPr="003944BB">
              <w:rPr>
                <w:rFonts w:ascii="Corbel" w:hAnsi="Corbel"/>
                <w:i/>
                <w:sz w:val="24"/>
                <w:szCs w:val="24"/>
              </w:rPr>
              <w:t>Odkrycie ducha. Studia o greckich korzeniach europejskiego myślenia</w:t>
            </w:r>
            <w:r w:rsidRPr="003944BB">
              <w:rPr>
                <w:rFonts w:ascii="Corbel" w:hAnsi="Corbel"/>
                <w:sz w:val="24"/>
                <w:szCs w:val="24"/>
              </w:rPr>
              <w:t>,</w:t>
            </w:r>
            <w:r w:rsidRPr="003944BB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3944BB">
              <w:rPr>
                <w:rFonts w:ascii="Corbel" w:hAnsi="Corbel"/>
                <w:sz w:val="24"/>
                <w:szCs w:val="24"/>
              </w:rPr>
              <w:t>przeł. A. Onysymow, Fundacja Aletheia, Warszawa 2009</w:t>
            </w:r>
            <w:r w:rsidR="000F6A8A">
              <w:rPr>
                <w:rFonts w:ascii="Corbel" w:hAnsi="Corbel"/>
                <w:sz w:val="24"/>
                <w:szCs w:val="24"/>
              </w:rPr>
              <w:t xml:space="preserve">; </w:t>
            </w:r>
            <w:r w:rsidR="00385DFB">
              <w:rPr>
                <w:rFonts w:ascii="Corbel" w:hAnsi="Corbel"/>
                <w:sz w:val="24"/>
                <w:szCs w:val="24"/>
              </w:rPr>
              <w:t xml:space="preserve">XIII: </w:t>
            </w:r>
            <w:r w:rsidR="00385DFB">
              <w:rPr>
                <w:rFonts w:ascii="Corbel" w:hAnsi="Corbel"/>
                <w:i/>
                <w:iCs/>
                <w:sz w:val="24"/>
                <w:szCs w:val="24"/>
              </w:rPr>
              <w:t>Symbol drogi</w:t>
            </w:r>
            <w:r w:rsidR="00385DFB">
              <w:rPr>
                <w:rFonts w:ascii="Corbel" w:hAnsi="Corbel"/>
                <w:sz w:val="24"/>
                <w:szCs w:val="24"/>
              </w:rPr>
              <w:t>, s. 291-308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C639C8" w14:textId="77777777" w:rsidR="00DB6117" w:rsidRDefault="00DB6117" w:rsidP="00C16ABF">
      <w:pPr>
        <w:spacing w:after="0" w:line="240" w:lineRule="auto"/>
      </w:pPr>
      <w:r>
        <w:separator/>
      </w:r>
    </w:p>
  </w:endnote>
  <w:endnote w:type="continuationSeparator" w:id="0">
    <w:p w14:paraId="7FB6EC1B" w14:textId="77777777" w:rsidR="00DB6117" w:rsidRDefault="00DB611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4001603"/>
      <w:docPartObj>
        <w:docPartGallery w:val="Page Numbers (Bottom of Page)"/>
        <w:docPartUnique/>
      </w:docPartObj>
    </w:sdtPr>
    <w:sdtEndPr/>
    <w:sdtContent>
      <w:p w14:paraId="0BD0B2FE" w14:textId="512626FA" w:rsidR="008E4126" w:rsidRDefault="008E412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589A">
          <w:rPr>
            <w:noProof/>
          </w:rPr>
          <w:t>6</w:t>
        </w:r>
        <w:r>
          <w:fldChar w:fldCharType="end"/>
        </w:r>
      </w:p>
    </w:sdtContent>
  </w:sdt>
  <w:p w14:paraId="5857433C" w14:textId="77777777" w:rsidR="008E4126" w:rsidRDefault="008E41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26E0F0" w14:textId="77777777" w:rsidR="00DB6117" w:rsidRDefault="00DB6117" w:rsidP="00C16ABF">
      <w:pPr>
        <w:spacing w:after="0" w:line="240" w:lineRule="auto"/>
      </w:pPr>
      <w:r>
        <w:separator/>
      </w:r>
    </w:p>
  </w:footnote>
  <w:footnote w:type="continuationSeparator" w:id="0">
    <w:p w14:paraId="7D69E997" w14:textId="77777777" w:rsidR="00DB6117" w:rsidRDefault="00DB6117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7A07978"/>
    <w:multiLevelType w:val="hybridMultilevel"/>
    <w:tmpl w:val="4A2875B0"/>
    <w:lvl w:ilvl="0" w:tplc="7FD0BC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25C2"/>
    <w:rsid w:val="000048FD"/>
    <w:rsid w:val="000077B4"/>
    <w:rsid w:val="00013299"/>
    <w:rsid w:val="00015B8F"/>
    <w:rsid w:val="00022ECE"/>
    <w:rsid w:val="0003711A"/>
    <w:rsid w:val="00042A51"/>
    <w:rsid w:val="00042D2E"/>
    <w:rsid w:val="00044C82"/>
    <w:rsid w:val="00056328"/>
    <w:rsid w:val="00070ED6"/>
    <w:rsid w:val="000742DC"/>
    <w:rsid w:val="00075FF3"/>
    <w:rsid w:val="00084C12"/>
    <w:rsid w:val="00090C87"/>
    <w:rsid w:val="0009462C"/>
    <w:rsid w:val="00094B12"/>
    <w:rsid w:val="00096BE4"/>
    <w:rsid w:val="00096C46"/>
    <w:rsid w:val="000A296F"/>
    <w:rsid w:val="000A2A28"/>
    <w:rsid w:val="000A3CDF"/>
    <w:rsid w:val="000B1829"/>
    <w:rsid w:val="000B192D"/>
    <w:rsid w:val="000B28EE"/>
    <w:rsid w:val="000B3E37"/>
    <w:rsid w:val="000D04B0"/>
    <w:rsid w:val="000D58E4"/>
    <w:rsid w:val="000E3786"/>
    <w:rsid w:val="000F1C57"/>
    <w:rsid w:val="000F5615"/>
    <w:rsid w:val="000F6A8A"/>
    <w:rsid w:val="001045A1"/>
    <w:rsid w:val="0010625E"/>
    <w:rsid w:val="00124BFF"/>
    <w:rsid w:val="0012560E"/>
    <w:rsid w:val="00127108"/>
    <w:rsid w:val="00134B13"/>
    <w:rsid w:val="00143B94"/>
    <w:rsid w:val="00146BC0"/>
    <w:rsid w:val="00153C41"/>
    <w:rsid w:val="00154381"/>
    <w:rsid w:val="00161084"/>
    <w:rsid w:val="001640A7"/>
    <w:rsid w:val="00164FA7"/>
    <w:rsid w:val="00166A03"/>
    <w:rsid w:val="001718A7"/>
    <w:rsid w:val="001737CF"/>
    <w:rsid w:val="00176083"/>
    <w:rsid w:val="0018150E"/>
    <w:rsid w:val="001830B7"/>
    <w:rsid w:val="0018530D"/>
    <w:rsid w:val="00187BB6"/>
    <w:rsid w:val="00192F37"/>
    <w:rsid w:val="001A70D2"/>
    <w:rsid w:val="001B0732"/>
    <w:rsid w:val="001C0FFF"/>
    <w:rsid w:val="001D494A"/>
    <w:rsid w:val="001D657B"/>
    <w:rsid w:val="001D7B54"/>
    <w:rsid w:val="001E0209"/>
    <w:rsid w:val="001F2CA2"/>
    <w:rsid w:val="001F2F6B"/>
    <w:rsid w:val="002144C0"/>
    <w:rsid w:val="0022477D"/>
    <w:rsid w:val="00225128"/>
    <w:rsid w:val="002278A9"/>
    <w:rsid w:val="002336F9"/>
    <w:rsid w:val="00233D6E"/>
    <w:rsid w:val="0024028F"/>
    <w:rsid w:val="00244ABC"/>
    <w:rsid w:val="0024576A"/>
    <w:rsid w:val="002668A4"/>
    <w:rsid w:val="00272D41"/>
    <w:rsid w:val="00281FF2"/>
    <w:rsid w:val="002857DE"/>
    <w:rsid w:val="00286881"/>
    <w:rsid w:val="00291567"/>
    <w:rsid w:val="00292B6F"/>
    <w:rsid w:val="00296DDD"/>
    <w:rsid w:val="002A0F75"/>
    <w:rsid w:val="002A22BF"/>
    <w:rsid w:val="002A2389"/>
    <w:rsid w:val="002A671D"/>
    <w:rsid w:val="002B26E1"/>
    <w:rsid w:val="002B4D55"/>
    <w:rsid w:val="002B5EA0"/>
    <w:rsid w:val="002B6119"/>
    <w:rsid w:val="002B7D50"/>
    <w:rsid w:val="002C1F06"/>
    <w:rsid w:val="002C68B1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1E60"/>
    <w:rsid w:val="00342150"/>
    <w:rsid w:val="00346FE9"/>
    <w:rsid w:val="0034759A"/>
    <w:rsid w:val="00347A22"/>
    <w:rsid w:val="003503F6"/>
    <w:rsid w:val="0035086B"/>
    <w:rsid w:val="003530DD"/>
    <w:rsid w:val="00353606"/>
    <w:rsid w:val="00363F78"/>
    <w:rsid w:val="00376215"/>
    <w:rsid w:val="0037624E"/>
    <w:rsid w:val="00385DFB"/>
    <w:rsid w:val="003942E1"/>
    <w:rsid w:val="003944BB"/>
    <w:rsid w:val="003A0A5B"/>
    <w:rsid w:val="003A1176"/>
    <w:rsid w:val="003A21BD"/>
    <w:rsid w:val="003B1146"/>
    <w:rsid w:val="003B7A5D"/>
    <w:rsid w:val="003C0BAE"/>
    <w:rsid w:val="003D18A9"/>
    <w:rsid w:val="003D50A8"/>
    <w:rsid w:val="003D6CE2"/>
    <w:rsid w:val="003E1941"/>
    <w:rsid w:val="003E2FE6"/>
    <w:rsid w:val="003E49D5"/>
    <w:rsid w:val="003E4B8D"/>
    <w:rsid w:val="003F205D"/>
    <w:rsid w:val="003F38C0"/>
    <w:rsid w:val="004008BF"/>
    <w:rsid w:val="00403004"/>
    <w:rsid w:val="00410140"/>
    <w:rsid w:val="00414E3C"/>
    <w:rsid w:val="0042244A"/>
    <w:rsid w:val="0042745A"/>
    <w:rsid w:val="00427C86"/>
    <w:rsid w:val="00431D5C"/>
    <w:rsid w:val="004362C6"/>
    <w:rsid w:val="0043664D"/>
    <w:rsid w:val="00437FA2"/>
    <w:rsid w:val="004412C2"/>
    <w:rsid w:val="004450EC"/>
    <w:rsid w:val="00445970"/>
    <w:rsid w:val="00461EFC"/>
    <w:rsid w:val="00462E81"/>
    <w:rsid w:val="004652C2"/>
    <w:rsid w:val="004706D1"/>
    <w:rsid w:val="00471326"/>
    <w:rsid w:val="004720F4"/>
    <w:rsid w:val="0047598D"/>
    <w:rsid w:val="004840FD"/>
    <w:rsid w:val="00487662"/>
    <w:rsid w:val="00490F7D"/>
    <w:rsid w:val="00491678"/>
    <w:rsid w:val="004968E2"/>
    <w:rsid w:val="00496E52"/>
    <w:rsid w:val="004A12C6"/>
    <w:rsid w:val="004A3EEA"/>
    <w:rsid w:val="004A4D1F"/>
    <w:rsid w:val="004B2E73"/>
    <w:rsid w:val="004B3F0E"/>
    <w:rsid w:val="004D2331"/>
    <w:rsid w:val="004D31C0"/>
    <w:rsid w:val="004D5282"/>
    <w:rsid w:val="004E222E"/>
    <w:rsid w:val="004E6F6F"/>
    <w:rsid w:val="004F0E1E"/>
    <w:rsid w:val="004F1491"/>
    <w:rsid w:val="004F1551"/>
    <w:rsid w:val="004F155B"/>
    <w:rsid w:val="004F55A3"/>
    <w:rsid w:val="0050496F"/>
    <w:rsid w:val="0050536F"/>
    <w:rsid w:val="0050589A"/>
    <w:rsid w:val="00511744"/>
    <w:rsid w:val="00513B6F"/>
    <w:rsid w:val="00517C63"/>
    <w:rsid w:val="005363C4"/>
    <w:rsid w:val="00536BDE"/>
    <w:rsid w:val="00543ACC"/>
    <w:rsid w:val="00545A46"/>
    <w:rsid w:val="00553603"/>
    <w:rsid w:val="005542E4"/>
    <w:rsid w:val="00563026"/>
    <w:rsid w:val="0056696D"/>
    <w:rsid w:val="00584C79"/>
    <w:rsid w:val="0059484D"/>
    <w:rsid w:val="00595C52"/>
    <w:rsid w:val="005A0855"/>
    <w:rsid w:val="005A3196"/>
    <w:rsid w:val="005B686E"/>
    <w:rsid w:val="005C080F"/>
    <w:rsid w:val="005C55E5"/>
    <w:rsid w:val="005C696A"/>
    <w:rsid w:val="005E6E85"/>
    <w:rsid w:val="005E7573"/>
    <w:rsid w:val="005F31D2"/>
    <w:rsid w:val="005F76A3"/>
    <w:rsid w:val="006014C6"/>
    <w:rsid w:val="0061029B"/>
    <w:rsid w:val="00617230"/>
    <w:rsid w:val="00621CE1"/>
    <w:rsid w:val="00627FC9"/>
    <w:rsid w:val="00647FA8"/>
    <w:rsid w:val="00650C5F"/>
    <w:rsid w:val="00654934"/>
    <w:rsid w:val="00655146"/>
    <w:rsid w:val="0066209F"/>
    <w:rsid w:val="006620D9"/>
    <w:rsid w:val="00671958"/>
    <w:rsid w:val="00675843"/>
    <w:rsid w:val="0069191E"/>
    <w:rsid w:val="0069611B"/>
    <w:rsid w:val="00696477"/>
    <w:rsid w:val="006B27D8"/>
    <w:rsid w:val="006B309C"/>
    <w:rsid w:val="006D050F"/>
    <w:rsid w:val="006D0F2A"/>
    <w:rsid w:val="006D6139"/>
    <w:rsid w:val="006E1AA7"/>
    <w:rsid w:val="006E5D65"/>
    <w:rsid w:val="006F1282"/>
    <w:rsid w:val="006F1FBC"/>
    <w:rsid w:val="006F31E2"/>
    <w:rsid w:val="006F5061"/>
    <w:rsid w:val="00705E12"/>
    <w:rsid w:val="00706544"/>
    <w:rsid w:val="00706B8D"/>
    <w:rsid w:val="007072BA"/>
    <w:rsid w:val="0071620A"/>
    <w:rsid w:val="00724677"/>
    <w:rsid w:val="00725459"/>
    <w:rsid w:val="00725674"/>
    <w:rsid w:val="00732301"/>
    <w:rsid w:val="007327BD"/>
    <w:rsid w:val="00732F7B"/>
    <w:rsid w:val="00734608"/>
    <w:rsid w:val="00737296"/>
    <w:rsid w:val="0074223F"/>
    <w:rsid w:val="00745302"/>
    <w:rsid w:val="007461D6"/>
    <w:rsid w:val="00746EC8"/>
    <w:rsid w:val="00747C78"/>
    <w:rsid w:val="00763BF1"/>
    <w:rsid w:val="007659D6"/>
    <w:rsid w:val="00766FD4"/>
    <w:rsid w:val="0077391F"/>
    <w:rsid w:val="00773CDC"/>
    <w:rsid w:val="0078168C"/>
    <w:rsid w:val="0078493B"/>
    <w:rsid w:val="00785171"/>
    <w:rsid w:val="00787C2A"/>
    <w:rsid w:val="00790E27"/>
    <w:rsid w:val="007A4022"/>
    <w:rsid w:val="007A6E6E"/>
    <w:rsid w:val="007C3299"/>
    <w:rsid w:val="007C3BCC"/>
    <w:rsid w:val="007C4546"/>
    <w:rsid w:val="007C6E34"/>
    <w:rsid w:val="007D6E56"/>
    <w:rsid w:val="007E168F"/>
    <w:rsid w:val="007F4155"/>
    <w:rsid w:val="00800F95"/>
    <w:rsid w:val="0080313C"/>
    <w:rsid w:val="0081554D"/>
    <w:rsid w:val="0081707E"/>
    <w:rsid w:val="00821874"/>
    <w:rsid w:val="008449B3"/>
    <w:rsid w:val="0084533D"/>
    <w:rsid w:val="008478C8"/>
    <w:rsid w:val="008510C5"/>
    <w:rsid w:val="008552A2"/>
    <w:rsid w:val="0085747A"/>
    <w:rsid w:val="00884922"/>
    <w:rsid w:val="00885F64"/>
    <w:rsid w:val="008917F9"/>
    <w:rsid w:val="008A45F7"/>
    <w:rsid w:val="008B1E20"/>
    <w:rsid w:val="008B570F"/>
    <w:rsid w:val="008C0CC0"/>
    <w:rsid w:val="008C19A9"/>
    <w:rsid w:val="008C379D"/>
    <w:rsid w:val="008C5147"/>
    <w:rsid w:val="008C5359"/>
    <w:rsid w:val="008C5363"/>
    <w:rsid w:val="008D3DFB"/>
    <w:rsid w:val="008E4126"/>
    <w:rsid w:val="008E64F4"/>
    <w:rsid w:val="008F12C9"/>
    <w:rsid w:val="008F6E29"/>
    <w:rsid w:val="008F7880"/>
    <w:rsid w:val="009129E7"/>
    <w:rsid w:val="00916188"/>
    <w:rsid w:val="00923D7D"/>
    <w:rsid w:val="00926784"/>
    <w:rsid w:val="00930E9B"/>
    <w:rsid w:val="00935175"/>
    <w:rsid w:val="009508DF"/>
    <w:rsid w:val="00950DAC"/>
    <w:rsid w:val="00954A07"/>
    <w:rsid w:val="00954FDD"/>
    <w:rsid w:val="0095736A"/>
    <w:rsid w:val="00997F14"/>
    <w:rsid w:val="009A04BD"/>
    <w:rsid w:val="009A78D9"/>
    <w:rsid w:val="009C0A31"/>
    <w:rsid w:val="009C155F"/>
    <w:rsid w:val="009C3E31"/>
    <w:rsid w:val="009C53E6"/>
    <w:rsid w:val="009C54AE"/>
    <w:rsid w:val="009C788E"/>
    <w:rsid w:val="009D3F3B"/>
    <w:rsid w:val="009E0543"/>
    <w:rsid w:val="009E18D6"/>
    <w:rsid w:val="009E3B41"/>
    <w:rsid w:val="009F3C5C"/>
    <w:rsid w:val="009F4610"/>
    <w:rsid w:val="009F470B"/>
    <w:rsid w:val="00A00ECC"/>
    <w:rsid w:val="00A1538E"/>
    <w:rsid w:val="00A155EE"/>
    <w:rsid w:val="00A178BF"/>
    <w:rsid w:val="00A201E8"/>
    <w:rsid w:val="00A2245B"/>
    <w:rsid w:val="00A30110"/>
    <w:rsid w:val="00A36899"/>
    <w:rsid w:val="00A371F6"/>
    <w:rsid w:val="00A43BF6"/>
    <w:rsid w:val="00A44D01"/>
    <w:rsid w:val="00A50285"/>
    <w:rsid w:val="00A53FA5"/>
    <w:rsid w:val="00A54817"/>
    <w:rsid w:val="00A601C8"/>
    <w:rsid w:val="00A6047A"/>
    <w:rsid w:val="00A60799"/>
    <w:rsid w:val="00A64A25"/>
    <w:rsid w:val="00A81912"/>
    <w:rsid w:val="00A84C85"/>
    <w:rsid w:val="00A906A4"/>
    <w:rsid w:val="00A97DE1"/>
    <w:rsid w:val="00A97E8A"/>
    <w:rsid w:val="00AB053C"/>
    <w:rsid w:val="00AC489D"/>
    <w:rsid w:val="00AC73B2"/>
    <w:rsid w:val="00AD1146"/>
    <w:rsid w:val="00AD27D3"/>
    <w:rsid w:val="00AD66D6"/>
    <w:rsid w:val="00AD6811"/>
    <w:rsid w:val="00AE1160"/>
    <w:rsid w:val="00AE203C"/>
    <w:rsid w:val="00AE2E74"/>
    <w:rsid w:val="00AE57A3"/>
    <w:rsid w:val="00AE5FCB"/>
    <w:rsid w:val="00AE7DAF"/>
    <w:rsid w:val="00AF2C1E"/>
    <w:rsid w:val="00B014A8"/>
    <w:rsid w:val="00B06142"/>
    <w:rsid w:val="00B135B1"/>
    <w:rsid w:val="00B1435F"/>
    <w:rsid w:val="00B155C4"/>
    <w:rsid w:val="00B169DF"/>
    <w:rsid w:val="00B26129"/>
    <w:rsid w:val="00B3130B"/>
    <w:rsid w:val="00B36F43"/>
    <w:rsid w:val="00B40ADB"/>
    <w:rsid w:val="00B43B77"/>
    <w:rsid w:val="00B43E80"/>
    <w:rsid w:val="00B46F95"/>
    <w:rsid w:val="00B607DB"/>
    <w:rsid w:val="00B64C23"/>
    <w:rsid w:val="00B66529"/>
    <w:rsid w:val="00B75946"/>
    <w:rsid w:val="00B8056E"/>
    <w:rsid w:val="00B819C8"/>
    <w:rsid w:val="00B82308"/>
    <w:rsid w:val="00B90885"/>
    <w:rsid w:val="00B935B5"/>
    <w:rsid w:val="00BA4747"/>
    <w:rsid w:val="00BB1964"/>
    <w:rsid w:val="00BB520A"/>
    <w:rsid w:val="00BC06FD"/>
    <w:rsid w:val="00BC3CA3"/>
    <w:rsid w:val="00BC5006"/>
    <w:rsid w:val="00BD3869"/>
    <w:rsid w:val="00BD66E9"/>
    <w:rsid w:val="00BD6FF4"/>
    <w:rsid w:val="00BE2736"/>
    <w:rsid w:val="00BE42F1"/>
    <w:rsid w:val="00BE5F7B"/>
    <w:rsid w:val="00BF2C41"/>
    <w:rsid w:val="00BF3B49"/>
    <w:rsid w:val="00BF5777"/>
    <w:rsid w:val="00C058B4"/>
    <w:rsid w:val="00C05F44"/>
    <w:rsid w:val="00C131B5"/>
    <w:rsid w:val="00C16ABF"/>
    <w:rsid w:val="00C170AE"/>
    <w:rsid w:val="00C26CB7"/>
    <w:rsid w:val="00C324C1"/>
    <w:rsid w:val="00C36992"/>
    <w:rsid w:val="00C42531"/>
    <w:rsid w:val="00C54DF2"/>
    <w:rsid w:val="00C56036"/>
    <w:rsid w:val="00C61DC5"/>
    <w:rsid w:val="00C67E92"/>
    <w:rsid w:val="00C70A26"/>
    <w:rsid w:val="00C74369"/>
    <w:rsid w:val="00C766DF"/>
    <w:rsid w:val="00C86764"/>
    <w:rsid w:val="00C94B98"/>
    <w:rsid w:val="00CA2B96"/>
    <w:rsid w:val="00CA5089"/>
    <w:rsid w:val="00CD5C1C"/>
    <w:rsid w:val="00CD6897"/>
    <w:rsid w:val="00CE5BAC"/>
    <w:rsid w:val="00CF25BE"/>
    <w:rsid w:val="00CF78ED"/>
    <w:rsid w:val="00D02B25"/>
    <w:rsid w:val="00D02EBA"/>
    <w:rsid w:val="00D05EC7"/>
    <w:rsid w:val="00D1692A"/>
    <w:rsid w:val="00D17C3C"/>
    <w:rsid w:val="00D26B2C"/>
    <w:rsid w:val="00D30C72"/>
    <w:rsid w:val="00D3397B"/>
    <w:rsid w:val="00D34330"/>
    <w:rsid w:val="00D352C9"/>
    <w:rsid w:val="00D35308"/>
    <w:rsid w:val="00D425B2"/>
    <w:rsid w:val="00D428D6"/>
    <w:rsid w:val="00D52E35"/>
    <w:rsid w:val="00D552B2"/>
    <w:rsid w:val="00D563A1"/>
    <w:rsid w:val="00D57988"/>
    <w:rsid w:val="00D608D1"/>
    <w:rsid w:val="00D74119"/>
    <w:rsid w:val="00D8075B"/>
    <w:rsid w:val="00D8678B"/>
    <w:rsid w:val="00DA2114"/>
    <w:rsid w:val="00DA26FF"/>
    <w:rsid w:val="00DB6117"/>
    <w:rsid w:val="00DC172D"/>
    <w:rsid w:val="00DE09C0"/>
    <w:rsid w:val="00DE4A14"/>
    <w:rsid w:val="00DF320D"/>
    <w:rsid w:val="00DF45EB"/>
    <w:rsid w:val="00DF71C8"/>
    <w:rsid w:val="00E01AE8"/>
    <w:rsid w:val="00E07CCA"/>
    <w:rsid w:val="00E129B8"/>
    <w:rsid w:val="00E21E7D"/>
    <w:rsid w:val="00E22B1B"/>
    <w:rsid w:val="00E22FBC"/>
    <w:rsid w:val="00E24BF5"/>
    <w:rsid w:val="00E25338"/>
    <w:rsid w:val="00E34086"/>
    <w:rsid w:val="00E45457"/>
    <w:rsid w:val="00E454E2"/>
    <w:rsid w:val="00E46E82"/>
    <w:rsid w:val="00E51E44"/>
    <w:rsid w:val="00E6144F"/>
    <w:rsid w:val="00E63348"/>
    <w:rsid w:val="00E6524B"/>
    <w:rsid w:val="00E67A9C"/>
    <w:rsid w:val="00E742AA"/>
    <w:rsid w:val="00E77E88"/>
    <w:rsid w:val="00E8107D"/>
    <w:rsid w:val="00E865FF"/>
    <w:rsid w:val="00E87E75"/>
    <w:rsid w:val="00E92100"/>
    <w:rsid w:val="00E95A2C"/>
    <w:rsid w:val="00E960BB"/>
    <w:rsid w:val="00EA2074"/>
    <w:rsid w:val="00EA4832"/>
    <w:rsid w:val="00EA4E9D"/>
    <w:rsid w:val="00EC4899"/>
    <w:rsid w:val="00ED03AB"/>
    <w:rsid w:val="00ED1994"/>
    <w:rsid w:val="00ED32D2"/>
    <w:rsid w:val="00ED3A21"/>
    <w:rsid w:val="00EE0691"/>
    <w:rsid w:val="00EE32DE"/>
    <w:rsid w:val="00EE5457"/>
    <w:rsid w:val="00EE569D"/>
    <w:rsid w:val="00EF5BFC"/>
    <w:rsid w:val="00F070AB"/>
    <w:rsid w:val="00F10A1E"/>
    <w:rsid w:val="00F17567"/>
    <w:rsid w:val="00F1764D"/>
    <w:rsid w:val="00F27A7B"/>
    <w:rsid w:val="00F526AF"/>
    <w:rsid w:val="00F617C3"/>
    <w:rsid w:val="00F61A26"/>
    <w:rsid w:val="00F7066B"/>
    <w:rsid w:val="00F753B8"/>
    <w:rsid w:val="00F77D70"/>
    <w:rsid w:val="00F81497"/>
    <w:rsid w:val="00F83B28"/>
    <w:rsid w:val="00F974DA"/>
    <w:rsid w:val="00FA46E5"/>
    <w:rsid w:val="00FB4DAB"/>
    <w:rsid w:val="00FB7DBA"/>
    <w:rsid w:val="00FC1C25"/>
    <w:rsid w:val="00FC255C"/>
    <w:rsid w:val="00FC2BD2"/>
    <w:rsid w:val="00FC3EB5"/>
    <w:rsid w:val="00FC3F45"/>
    <w:rsid w:val="00FD503F"/>
    <w:rsid w:val="00FD6F01"/>
    <w:rsid w:val="00FD7589"/>
    <w:rsid w:val="00FE44DD"/>
    <w:rsid w:val="00FE5704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ontstyle01">
    <w:name w:val="fontstyle01"/>
    <w:basedOn w:val="Domylnaczcionkaakapitu"/>
    <w:rsid w:val="0050589A"/>
    <w:rPr>
      <w:rFonts w:ascii="Calibri" w:hAnsi="Calibri" w:cs="Calibri" w:hint="default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3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97EFF-CE4A-4FAD-BF8D-8B1B1B6D2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6</Pages>
  <Words>2049</Words>
  <Characters>12296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</cp:revision>
  <cp:lastPrinted>2019-02-06T12:12:00Z</cp:lastPrinted>
  <dcterms:created xsi:type="dcterms:W3CDTF">2025-01-30T07:00:00Z</dcterms:created>
  <dcterms:modified xsi:type="dcterms:W3CDTF">2025-02-27T10:42:00Z</dcterms:modified>
</cp:coreProperties>
</file>